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E0369" w14:textId="7768F138" w:rsidR="00D964A9" w:rsidRPr="00D964A9" w:rsidRDefault="00D964A9" w:rsidP="00D964A9">
      <w:pPr>
        <w:spacing w:after="0" w:line="240" w:lineRule="auto"/>
        <w:jc w:val="right"/>
        <w:rPr>
          <w:rFonts w:ascii="Times New Roman" w:eastAsia="Times New Roman" w:hAnsi="Times New Roman" w:cs="Times New Roman"/>
          <w:color w:val="000000"/>
          <w:kern w:val="0"/>
          <w:sz w:val="24"/>
          <w:szCs w:val="24"/>
          <w:lang w:eastAsia="lv-LV"/>
          <w14:ligatures w14:val="none"/>
        </w:rPr>
      </w:pPr>
      <w:r w:rsidRPr="00D964A9">
        <w:rPr>
          <w:rFonts w:ascii="Times New Roman" w:eastAsia="Times New Roman" w:hAnsi="Times New Roman" w:cs="Times New Roman"/>
          <w:color w:val="000000"/>
          <w:kern w:val="0"/>
          <w:sz w:val="24"/>
          <w:szCs w:val="24"/>
          <w:lang w:eastAsia="lv-LV"/>
          <w14:ligatures w14:val="none"/>
        </w:rPr>
        <w:t xml:space="preserve">Pielikums </w:t>
      </w:r>
    </w:p>
    <w:p w14:paraId="2BD58E0A" w14:textId="77777777" w:rsidR="00D964A9" w:rsidRPr="00D964A9" w:rsidRDefault="00D964A9" w:rsidP="00D964A9">
      <w:pPr>
        <w:spacing w:after="0" w:line="240" w:lineRule="auto"/>
        <w:jc w:val="right"/>
        <w:rPr>
          <w:rFonts w:ascii="Times New Roman" w:eastAsia="Times New Roman" w:hAnsi="Times New Roman" w:cs="Times New Roman"/>
          <w:color w:val="000000"/>
          <w:kern w:val="0"/>
          <w:sz w:val="24"/>
          <w:szCs w:val="24"/>
          <w:lang w:eastAsia="lv-LV"/>
          <w14:ligatures w14:val="none"/>
        </w:rPr>
      </w:pPr>
      <w:r w:rsidRPr="00D964A9">
        <w:rPr>
          <w:rFonts w:ascii="Times New Roman" w:eastAsia="Times New Roman" w:hAnsi="Times New Roman" w:cs="Times New Roman"/>
          <w:color w:val="000000"/>
          <w:kern w:val="0"/>
          <w:sz w:val="24"/>
          <w:szCs w:val="24"/>
          <w:lang w:eastAsia="lv-LV"/>
          <w14:ligatures w14:val="none"/>
        </w:rPr>
        <w:t xml:space="preserve">Saldus novada domes </w:t>
      </w:r>
    </w:p>
    <w:p w14:paraId="3AB6E6A2" w14:textId="4853E3E0" w:rsidR="00D964A9" w:rsidRPr="00D964A9" w:rsidRDefault="00D964A9" w:rsidP="00D964A9">
      <w:pPr>
        <w:spacing w:after="0" w:line="240" w:lineRule="auto"/>
        <w:jc w:val="right"/>
        <w:rPr>
          <w:rFonts w:ascii="Times New Roman" w:eastAsia="Times New Roman" w:hAnsi="Times New Roman" w:cs="Times New Roman"/>
          <w:color w:val="000000"/>
          <w:kern w:val="0"/>
          <w:sz w:val="24"/>
          <w:szCs w:val="24"/>
          <w:lang w:eastAsia="lv-LV"/>
          <w14:ligatures w14:val="none"/>
        </w:rPr>
      </w:pPr>
      <w:r w:rsidRPr="00D964A9">
        <w:rPr>
          <w:rFonts w:ascii="Times New Roman" w:eastAsia="Times New Roman" w:hAnsi="Times New Roman" w:cs="Times New Roman"/>
          <w:color w:val="000000"/>
          <w:kern w:val="0"/>
          <w:sz w:val="24"/>
          <w:szCs w:val="24"/>
          <w:lang w:eastAsia="lv-LV"/>
          <w14:ligatures w14:val="none"/>
        </w:rPr>
        <w:t xml:space="preserve">2024.gada </w:t>
      </w:r>
      <w:r>
        <w:rPr>
          <w:rFonts w:ascii="Times New Roman" w:eastAsia="Times New Roman" w:hAnsi="Times New Roman" w:cs="Times New Roman"/>
          <w:color w:val="000000"/>
          <w:kern w:val="0"/>
          <w:sz w:val="24"/>
          <w:szCs w:val="24"/>
          <w:lang w:eastAsia="lv-LV"/>
          <w14:ligatures w14:val="none"/>
        </w:rPr>
        <w:t>28.novembra</w:t>
      </w:r>
      <w:r w:rsidRPr="00D964A9">
        <w:rPr>
          <w:rFonts w:ascii="Times New Roman" w:eastAsia="Times New Roman" w:hAnsi="Times New Roman" w:cs="Times New Roman"/>
          <w:color w:val="000000"/>
          <w:kern w:val="0"/>
          <w:sz w:val="24"/>
          <w:szCs w:val="24"/>
          <w:lang w:eastAsia="lv-LV"/>
          <w14:ligatures w14:val="none"/>
        </w:rPr>
        <w:t xml:space="preserve"> sēdes</w:t>
      </w:r>
    </w:p>
    <w:p w14:paraId="15BAA165" w14:textId="004A2017" w:rsidR="00D964A9" w:rsidRPr="00D964A9" w:rsidRDefault="00D964A9" w:rsidP="00D964A9">
      <w:pPr>
        <w:tabs>
          <w:tab w:val="left" w:pos="2268"/>
        </w:tabs>
        <w:spacing w:after="0" w:line="240" w:lineRule="auto"/>
        <w:jc w:val="right"/>
        <w:rPr>
          <w:rFonts w:ascii="Times New Roman" w:eastAsia="Times New Roman" w:hAnsi="Times New Roman" w:cs="Times New Roman"/>
          <w:color w:val="000000"/>
          <w:kern w:val="0"/>
          <w:sz w:val="24"/>
          <w:szCs w:val="24"/>
          <w:lang w:eastAsia="lv-LV"/>
          <w14:ligatures w14:val="none"/>
        </w:rPr>
      </w:pPr>
      <w:r w:rsidRPr="00D964A9">
        <w:rPr>
          <w:rFonts w:ascii="Times New Roman" w:eastAsia="Times New Roman" w:hAnsi="Times New Roman" w:cs="Times New Roman"/>
          <w:color w:val="000000"/>
          <w:kern w:val="0"/>
          <w:sz w:val="24"/>
          <w:szCs w:val="24"/>
          <w:lang w:eastAsia="lv-LV"/>
          <w14:ligatures w14:val="none"/>
        </w:rPr>
        <w:t>lēmumam (protokols Nr.1</w:t>
      </w:r>
      <w:r>
        <w:rPr>
          <w:rFonts w:ascii="Times New Roman" w:eastAsia="Times New Roman" w:hAnsi="Times New Roman" w:cs="Times New Roman"/>
          <w:color w:val="000000"/>
          <w:kern w:val="0"/>
          <w:sz w:val="24"/>
          <w:szCs w:val="24"/>
          <w:lang w:eastAsia="lv-LV"/>
          <w14:ligatures w14:val="none"/>
        </w:rPr>
        <w:t>4</w:t>
      </w:r>
      <w:r w:rsidRPr="00D964A9">
        <w:rPr>
          <w:rFonts w:ascii="Times New Roman" w:eastAsia="Times New Roman" w:hAnsi="Times New Roman" w:cs="Times New Roman"/>
          <w:color w:val="000000"/>
          <w:kern w:val="0"/>
          <w:sz w:val="24"/>
          <w:szCs w:val="24"/>
          <w:lang w:eastAsia="lv-LV"/>
          <w14:ligatures w14:val="none"/>
        </w:rPr>
        <w:t xml:space="preserve">, </w:t>
      </w:r>
      <w:r w:rsidR="00E24C0A">
        <w:rPr>
          <w:rFonts w:ascii="Times New Roman" w:eastAsia="Times New Roman" w:hAnsi="Times New Roman" w:cs="Times New Roman"/>
          <w:color w:val="000000"/>
          <w:kern w:val="0"/>
          <w:sz w:val="24"/>
          <w:szCs w:val="24"/>
          <w:lang w:eastAsia="lv-LV"/>
          <w14:ligatures w14:val="none"/>
        </w:rPr>
        <w:t>27</w:t>
      </w:r>
      <w:r w:rsidRPr="00D964A9">
        <w:rPr>
          <w:rFonts w:ascii="Times New Roman" w:eastAsia="Times New Roman" w:hAnsi="Times New Roman" w:cs="Times New Roman"/>
          <w:color w:val="000000"/>
          <w:kern w:val="0"/>
          <w:sz w:val="24"/>
          <w:szCs w:val="24"/>
          <w:lang w:eastAsia="lv-LV"/>
          <w14:ligatures w14:val="none"/>
        </w:rPr>
        <w:t>.§)</w:t>
      </w:r>
    </w:p>
    <w:p w14:paraId="5E33B6F0" w14:textId="77777777" w:rsidR="00D964A9" w:rsidRDefault="00D964A9" w:rsidP="003343BA">
      <w:pPr>
        <w:jc w:val="center"/>
        <w:rPr>
          <w:rFonts w:ascii="Times New Roman" w:hAnsi="Times New Roman" w:cs="Times New Roman"/>
          <w:b/>
          <w:bCs/>
          <w:kern w:val="0"/>
          <w:sz w:val="28"/>
          <w:szCs w:val="28"/>
          <w14:ligatures w14:val="none"/>
        </w:rPr>
      </w:pPr>
    </w:p>
    <w:p w14:paraId="5D6FA542" w14:textId="714AD0A8" w:rsidR="003343BA" w:rsidRPr="00DD25BA" w:rsidRDefault="003343BA" w:rsidP="003343BA">
      <w:pPr>
        <w:jc w:val="center"/>
        <w:rPr>
          <w:rFonts w:ascii="Times New Roman" w:hAnsi="Times New Roman" w:cs="Times New Roman"/>
          <w:b/>
          <w:bCs/>
          <w:kern w:val="0"/>
          <w:sz w:val="28"/>
          <w:szCs w:val="28"/>
          <w14:ligatures w14:val="none"/>
        </w:rPr>
      </w:pPr>
      <w:r w:rsidRPr="00DD25BA">
        <w:rPr>
          <w:rFonts w:ascii="Times New Roman" w:hAnsi="Times New Roman" w:cs="Times New Roman"/>
          <w:b/>
          <w:bCs/>
          <w:kern w:val="0"/>
          <w:sz w:val="28"/>
          <w:szCs w:val="28"/>
          <w14:ligatures w14:val="none"/>
        </w:rPr>
        <w:t xml:space="preserve">Saldus novada pašvaldības izvērtējums līdzdalības </w:t>
      </w:r>
    </w:p>
    <w:p w14:paraId="1F23BB8E" w14:textId="77777777" w:rsidR="003343BA" w:rsidRPr="00DD25BA" w:rsidRDefault="003343BA" w:rsidP="003343BA">
      <w:pPr>
        <w:jc w:val="center"/>
        <w:rPr>
          <w:rFonts w:ascii="Times New Roman" w:hAnsi="Times New Roman" w:cs="Times New Roman"/>
          <w:b/>
          <w:bCs/>
          <w:kern w:val="0"/>
          <w:sz w:val="28"/>
          <w:szCs w:val="28"/>
          <w14:ligatures w14:val="none"/>
        </w:rPr>
      </w:pPr>
      <w:r w:rsidRPr="00DD25BA">
        <w:rPr>
          <w:rFonts w:ascii="Times New Roman" w:hAnsi="Times New Roman" w:cs="Times New Roman"/>
          <w:b/>
          <w:bCs/>
          <w:kern w:val="0"/>
          <w:sz w:val="28"/>
          <w:szCs w:val="28"/>
          <w14:ligatures w14:val="none"/>
        </w:rPr>
        <w:t>SIA “SALDUS KOMUNĀLSERVISS” pamatkapitālā saglabāšanai</w:t>
      </w:r>
    </w:p>
    <w:p w14:paraId="38DF039D" w14:textId="77777777" w:rsidR="003343BA" w:rsidRPr="003343BA" w:rsidRDefault="003343BA" w:rsidP="003343BA">
      <w:pPr>
        <w:jc w:val="center"/>
        <w:rPr>
          <w:rFonts w:ascii="Times New Roman" w:hAnsi="Times New Roman" w:cs="Times New Roman"/>
          <w:b/>
          <w:bCs/>
          <w:kern w:val="0"/>
          <w:sz w:val="24"/>
          <w:szCs w:val="24"/>
          <w14:ligatures w14:val="none"/>
        </w:rPr>
      </w:pPr>
    </w:p>
    <w:p w14:paraId="5E9A6D62" w14:textId="77777777" w:rsidR="003343BA" w:rsidRPr="003343BA" w:rsidRDefault="003343BA" w:rsidP="003343BA">
      <w:pPr>
        <w:spacing w:after="0"/>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Priekšnoteikumi publiskas personas līdzdalībai kapitālsabiedrībā ir noteikti Valsts pārvaldes iekārtas likuma (turpmāk – VPIL) 88.panta pirmajā daļā, proti, tiek novērsta tirgus nepilnība, radītas preces vai pakalpojumi vai pārvaldīti īpašumi, kas ir stratēģiski svarīgi valsts vai pašvaldības administratīvās teritorijas attīstībai vai valsts drošībai.</w:t>
      </w:r>
    </w:p>
    <w:p w14:paraId="65633027" w14:textId="77777777" w:rsidR="003343BA" w:rsidRPr="003343BA" w:rsidRDefault="003343BA" w:rsidP="003343BA">
      <w:pPr>
        <w:spacing w:after="0"/>
        <w:ind w:firstLine="720"/>
        <w:jc w:val="both"/>
        <w:rPr>
          <w:rFonts w:ascii="Times New Roman" w:hAnsi="Times New Roman" w:cs="Times New Roman"/>
          <w:kern w:val="0"/>
          <w:sz w:val="24"/>
          <w14:ligatures w14:val="none"/>
        </w:rPr>
      </w:pPr>
      <w:r w:rsidRPr="003343BA">
        <w:rPr>
          <w:rFonts w:ascii="Times New Roman" w:hAnsi="Times New Roman" w:cs="Times New Roman"/>
          <w:kern w:val="0"/>
          <w:sz w:val="24"/>
          <w14:ligatures w14:val="none"/>
        </w:rPr>
        <w:t>SIA “SALDUS KOMUNĀLSERVISS” (turpmāk – Sabiedrība) ar 2022.gada 1.jūliju apvieno sevī kādreizējos SIA “Saldus namu pārvalde”, SIA “Brocēnu siltums” un SIA “Saldus siltums”. Attiecīgi, dati par kapitālsabiedrības darbības rezultātiem tika apkopoti par 2022.gada 2.pusgadu, 2023.gadu un 2024.gada 1.ceturksni, jo pirms šī perioda tie nebija interpretējami kā Sabiedrības darbības rādītāji.</w:t>
      </w:r>
    </w:p>
    <w:p w14:paraId="293B230F" w14:textId="747A21E5" w:rsidR="003343BA" w:rsidRPr="003343BA" w:rsidRDefault="003343BA" w:rsidP="003343BA">
      <w:pPr>
        <w:spacing w:after="0"/>
        <w:ind w:firstLine="720"/>
        <w:jc w:val="both"/>
        <w:rPr>
          <w:rFonts w:ascii="Times New Roman" w:hAnsi="Times New Roman" w:cs="Times New Roman"/>
          <w:kern w:val="0"/>
          <w:sz w:val="24"/>
          <w14:ligatures w14:val="none"/>
        </w:rPr>
      </w:pPr>
      <w:r w:rsidRPr="003343BA">
        <w:rPr>
          <w:rFonts w:ascii="Times New Roman" w:hAnsi="Times New Roman" w:cs="Times New Roman"/>
          <w:kern w:val="0"/>
          <w:sz w:val="24"/>
          <w14:ligatures w14:val="none"/>
        </w:rPr>
        <w:t>Lēmumu par visu minēto kapitālsabiedrību apvienošanu ietekmēja Administratīvi teritoriālā reforma, kad tika apvienoti Saldus novads un Brocēnu novads. Brocēnu novada pašvaldības kapitālsabiedrības SIA “Brocēnu siltums” funkcijas faktiski dublēja Saldus novada pašvaldības dibināto kapitālsabiedrību lielāko funkciju daļu</w:t>
      </w:r>
      <w:r>
        <w:rPr>
          <w:rFonts w:ascii="Times New Roman" w:hAnsi="Times New Roman" w:cs="Times New Roman"/>
          <w:kern w:val="0"/>
          <w:sz w:val="24"/>
          <w14:ligatures w14:val="none"/>
        </w:rPr>
        <w:t xml:space="preserve"> un</w:t>
      </w:r>
      <w:r w:rsidRPr="003343BA">
        <w:rPr>
          <w:rFonts w:ascii="Times New Roman" w:hAnsi="Times New Roman" w:cs="Times New Roman"/>
          <w:kern w:val="0"/>
          <w:sz w:val="24"/>
          <w14:ligatures w14:val="none"/>
        </w:rPr>
        <w:t xml:space="preserve"> arī 2020.gadā visu minēto kapitālsabiedrību sagatavotie līdzdalības izvērtējumi, kurus, saskaņojot ar Latvijas Tirdzniecības un rūpniecības kameru un Konkurences padomi, </w:t>
      </w:r>
      <w:r>
        <w:rPr>
          <w:rFonts w:ascii="Times New Roman" w:hAnsi="Times New Roman" w:cs="Times New Roman"/>
          <w:kern w:val="0"/>
          <w:sz w:val="24"/>
          <w14:ligatures w14:val="none"/>
        </w:rPr>
        <w:t xml:space="preserve">no pašvaldības puses ir </w:t>
      </w:r>
      <w:r w:rsidRPr="003343BA">
        <w:rPr>
          <w:rFonts w:ascii="Times New Roman" w:hAnsi="Times New Roman" w:cs="Times New Roman"/>
          <w:kern w:val="0"/>
          <w:sz w:val="24"/>
          <w14:ligatures w14:val="none"/>
        </w:rPr>
        <w:t xml:space="preserve">pieņemts lēmums būtiski samazināt kapitālsabiedrībām deleģēto pakalpojumu klāstu un apjomu, pašvaldībai organizējot publiskus iepirkumus. </w:t>
      </w:r>
    </w:p>
    <w:p w14:paraId="5CBCB696" w14:textId="77777777" w:rsidR="003343BA" w:rsidRPr="003343BA" w:rsidRDefault="003343BA" w:rsidP="003343BA">
      <w:pPr>
        <w:spacing w:before="120" w:after="120"/>
        <w:ind w:firstLine="720"/>
        <w:jc w:val="both"/>
        <w:rPr>
          <w:rFonts w:ascii="Times New Roman" w:hAnsi="Times New Roman" w:cs="Times New Roman"/>
          <w:kern w:val="0"/>
          <w:sz w:val="24"/>
          <w14:ligatures w14:val="none"/>
        </w:rPr>
      </w:pPr>
      <w:r w:rsidRPr="003343BA">
        <w:rPr>
          <w:rFonts w:ascii="Times New Roman" w:hAnsi="Times New Roman" w:cs="Times New Roman"/>
          <w:kern w:val="0"/>
          <w:sz w:val="24"/>
          <w14:ligatures w14:val="none"/>
        </w:rPr>
        <w:t xml:space="preserve">Sabiedrības pamatkapitāls uz 2024.gada 1.jūniju reģistrēts 12 311 200,00 </w:t>
      </w:r>
      <w:r w:rsidRPr="003343BA">
        <w:rPr>
          <w:rFonts w:ascii="Times New Roman" w:eastAsia="Calibri" w:hAnsi="Times New Roman" w:cs="Times New Roman"/>
          <w:i/>
          <w:kern w:val="0"/>
          <w:sz w:val="24"/>
          <w14:ligatures w14:val="none"/>
        </w:rPr>
        <w:t>euro</w:t>
      </w:r>
      <w:r w:rsidRPr="003343BA">
        <w:rPr>
          <w:rFonts w:eastAsia="Calibri"/>
          <w:kern w:val="0"/>
          <w:sz w:val="24"/>
          <w14:ligatures w14:val="none"/>
        </w:rPr>
        <w:t xml:space="preserve"> </w:t>
      </w:r>
      <w:r w:rsidRPr="003343BA">
        <w:rPr>
          <w:rFonts w:ascii="Times New Roman" w:hAnsi="Times New Roman" w:cs="Times New Roman"/>
          <w:kern w:val="0"/>
          <w:sz w:val="24"/>
          <w14:ligatures w14:val="none"/>
        </w:rPr>
        <w:t>EUR. Kapitāla daļu turētājs 100% apmērā ir Saldus novada pašvaldība.  Sabiedrības izpildinstitūcija ir valdes priekšsēdētājs.</w:t>
      </w:r>
    </w:p>
    <w:p w14:paraId="4EB584EA" w14:textId="77777777" w:rsidR="003343BA" w:rsidRPr="003343BA" w:rsidRDefault="003343BA" w:rsidP="003343BA">
      <w:pPr>
        <w:spacing w:after="0" w:line="240" w:lineRule="auto"/>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 xml:space="preserve">Sabiedrība ir līdzdalībnieks sabiedrībā ar ierobežotu atbildību “Brocēnu Enerģija”.  Daļu īpatsvars uzņēmumā  20.93668 %, daļu skaits 393 567.00, daļu vērtība 393 567.00 eiro. </w:t>
      </w:r>
    </w:p>
    <w:p w14:paraId="24B8D87B" w14:textId="77777777" w:rsidR="003343BA" w:rsidRPr="003343BA" w:rsidRDefault="003343BA" w:rsidP="003343BA">
      <w:pPr>
        <w:spacing w:after="0" w:line="240" w:lineRule="auto"/>
        <w:ind w:firstLine="720"/>
        <w:jc w:val="both"/>
        <w:rPr>
          <w:rFonts w:ascii="Times New Roman" w:hAnsi="Times New Roman" w:cs="Times New Roman"/>
          <w:kern w:val="0"/>
          <w:sz w:val="24"/>
          <w14:ligatures w14:val="none"/>
        </w:rPr>
      </w:pPr>
    </w:p>
    <w:p w14:paraId="6255A77F" w14:textId="77777777" w:rsidR="003343BA" w:rsidRPr="003343BA" w:rsidRDefault="003343BA" w:rsidP="003343BA">
      <w:pPr>
        <w:ind w:firstLine="284"/>
        <w:jc w:val="both"/>
        <w:rPr>
          <w:rFonts w:ascii="Times New Roman" w:eastAsia="Times New Roman" w:hAnsi="Times New Roman" w:cs="Times New Roman"/>
          <w:kern w:val="0"/>
          <w:sz w:val="24"/>
          <w:szCs w:val="24"/>
          <w:lang w:eastAsia="lv-LV"/>
          <w14:ligatures w14:val="none"/>
        </w:rPr>
      </w:pPr>
      <w:r w:rsidRPr="003343BA">
        <w:rPr>
          <w:rFonts w:ascii="Times New Roman" w:hAnsi="Times New Roman" w:cs="Times New Roman"/>
          <w:kern w:val="0"/>
          <w:sz w:val="24"/>
          <w:lang w:eastAsia="lv-LV"/>
          <w14:ligatures w14:val="none"/>
        </w:rPr>
        <w:t xml:space="preserve">Sabiedrības statūtos noteiktie </w:t>
      </w:r>
      <w:r w:rsidRPr="003343BA">
        <w:rPr>
          <w:rFonts w:ascii="Times New Roman" w:eastAsia="Times New Roman" w:hAnsi="Times New Roman" w:cs="Times New Roman"/>
          <w:kern w:val="0"/>
          <w:sz w:val="24"/>
          <w:szCs w:val="24"/>
          <w:lang w:eastAsia="lv-LV"/>
          <w14:ligatures w14:val="none"/>
        </w:rPr>
        <w:t>komercdarbības veidi:</w:t>
      </w:r>
    </w:p>
    <w:p w14:paraId="0B07918D" w14:textId="77777777" w:rsidR="003343BA" w:rsidRPr="003343BA" w:rsidRDefault="003343BA" w:rsidP="003343BA">
      <w:pPr>
        <w:tabs>
          <w:tab w:val="left" w:pos="1260"/>
          <w:tab w:val="left" w:pos="1560"/>
          <w:tab w:val="num" w:pos="1620"/>
        </w:tabs>
        <w:spacing w:line="240" w:lineRule="auto"/>
        <w:ind w:left="284"/>
        <w:jc w:val="both"/>
        <w:rPr>
          <w:rFonts w:ascii="Times New Roman" w:eastAsia="Times New Roman" w:hAnsi="Times New Roman" w:cs="Times New Roman"/>
          <w:kern w:val="0"/>
          <w:sz w:val="24"/>
          <w:szCs w:val="24"/>
          <w:lang w:eastAsia="lv-LV"/>
          <w14:ligatures w14:val="none"/>
        </w:rPr>
      </w:pPr>
      <w:r w:rsidRPr="003343BA">
        <w:rPr>
          <w:rFonts w:ascii="Times New Roman" w:eastAsia="Times New Roman" w:hAnsi="Times New Roman" w:cs="Times New Roman"/>
          <w:kern w:val="0"/>
          <w:sz w:val="24"/>
          <w:szCs w:val="24"/>
          <w:lang w:eastAsia="lv-LV"/>
          <w14:ligatures w14:val="none"/>
        </w:rPr>
        <w:t xml:space="preserve">1. </w:t>
      </w:r>
      <w:bookmarkStart w:id="0" w:name="_Hlk169174712"/>
      <w:r w:rsidRPr="003343BA">
        <w:rPr>
          <w:rFonts w:ascii="Times New Roman" w:eastAsia="Times New Roman" w:hAnsi="Times New Roman" w:cs="Times New Roman"/>
          <w:kern w:val="0"/>
          <w:sz w:val="24"/>
          <w:szCs w:val="24"/>
          <w:lang w:eastAsia="lv-LV"/>
          <w14:ligatures w14:val="none"/>
        </w:rPr>
        <w:t>ūdens ieguve, attīrīšana un apgāde (36.00);</w:t>
      </w:r>
    </w:p>
    <w:bookmarkEnd w:id="0"/>
    <w:p w14:paraId="3C677C9B" w14:textId="77777777" w:rsidR="003343BA" w:rsidRPr="003343BA" w:rsidRDefault="003343BA" w:rsidP="003343BA">
      <w:pPr>
        <w:tabs>
          <w:tab w:val="left" w:pos="1260"/>
          <w:tab w:val="left" w:pos="1560"/>
          <w:tab w:val="num" w:pos="1620"/>
        </w:tabs>
        <w:spacing w:line="240" w:lineRule="auto"/>
        <w:ind w:left="284"/>
        <w:jc w:val="both"/>
        <w:rPr>
          <w:rFonts w:ascii="Times New Roman" w:eastAsia="Times New Roman" w:hAnsi="Times New Roman" w:cs="Times New Roman"/>
          <w:kern w:val="0"/>
          <w:sz w:val="24"/>
          <w:szCs w:val="24"/>
          <w:lang w:eastAsia="lv-LV"/>
          <w14:ligatures w14:val="none"/>
        </w:rPr>
      </w:pPr>
      <w:r w:rsidRPr="003343BA">
        <w:rPr>
          <w:rFonts w:ascii="Times New Roman" w:eastAsia="Times New Roman" w:hAnsi="Times New Roman" w:cs="Times New Roman"/>
          <w:kern w:val="0"/>
          <w:sz w:val="24"/>
          <w:szCs w:val="24"/>
          <w:lang w:eastAsia="lv-LV"/>
          <w14:ligatures w14:val="none"/>
        </w:rPr>
        <w:t>2. notekūdeņu savākšana un attīrīšana (37.00);</w:t>
      </w:r>
    </w:p>
    <w:p w14:paraId="69240A7E" w14:textId="77777777" w:rsidR="003343BA" w:rsidRPr="003343BA" w:rsidRDefault="003343BA" w:rsidP="003343BA">
      <w:pPr>
        <w:tabs>
          <w:tab w:val="left" w:pos="1260"/>
          <w:tab w:val="left" w:pos="1560"/>
          <w:tab w:val="num" w:pos="1620"/>
        </w:tabs>
        <w:spacing w:line="240" w:lineRule="auto"/>
        <w:ind w:left="284"/>
        <w:jc w:val="both"/>
        <w:rPr>
          <w:rFonts w:ascii="Times New Roman" w:eastAsia="Times New Roman" w:hAnsi="Times New Roman" w:cs="Times New Roman"/>
          <w:kern w:val="0"/>
          <w:sz w:val="24"/>
          <w:szCs w:val="24"/>
          <w:lang w:eastAsia="lv-LV"/>
          <w14:ligatures w14:val="none"/>
        </w:rPr>
      </w:pPr>
      <w:r w:rsidRPr="003343BA">
        <w:rPr>
          <w:rFonts w:ascii="Times New Roman" w:eastAsia="Times New Roman" w:hAnsi="Times New Roman" w:cs="Times New Roman"/>
          <w:kern w:val="0"/>
          <w:sz w:val="24"/>
          <w:szCs w:val="24"/>
          <w:lang w:eastAsia="lv-LV"/>
          <w14:ligatures w14:val="none"/>
        </w:rPr>
        <w:t>3. nekustamā īpašuma pārvaldīšana par atlīdzību vai uz līguma pamata (68.32);</w:t>
      </w:r>
    </w:p>
    <w:p w14:paraId="26B368DB" w14:textId="77777777" w:rsidR="003343BA" w:rsidRPr="003343BA" w:rsidRDefault="003343BA" w:rsidP="003343BA">
      <w:pPr>
        <w:spacing w:after="0" w:line="240" w:lineRule="auto"/>
        <w:ind w:firstLine="284"/>
        <w:jc w:val="both"/>
        <w:rPr>
          <w:rFonts w:ascii="Times New Roman" w:eastAsia="Calibri" w:hAnsi="Times New Roman" w:cs="Times New Roman"/>
          <w:kern w:val="0"/>
          <w:sz w:val="24"/>
          <w:szCs w:val="24"/>
          <w:lang w:val="et-EE" w:eastAsia="lv-LV"/>
          <w14:ligatures w14:val="none"/>
        </w:rPr>
      </w:pPr>
      <w:r w:rsidRPr="003343BA">
        <w:rPr>
          <w:rFonts w:ascii="Times New Roman" w:eastAsia="Calibri" w:hAnsi="Times New Roman" w:cs="Times New Roman"/>
          <w:kern w:val="0"/>
          <w:sz w:val="24"/>
          <w:szCs w:val="24"/>
          <w:lang w:val="et-EE" w:eastAsia="lv-LV"/>
          <w14:ligatures w14:val="none"/>
        </w:rPr>
        <w:t>4. tvaika piegāde un gaisa kondicionēšana (35.30);</w:t>
      </w:r>
    </w:p>
    <w:p w14:paraId="4BCA4E4F" w14:textId="77777777" w:rsidR="003343BA" w:rsidRPr="003343BA" w:rsidRDefault="003343BA" w:rsidP="003343BA">
      <w:pPr>
        <w:spacing w:after="0" w:line="240" w:lineRule="auto"/>
        <w:ind w:firstLine="284"/>
        <w:jc w:val="both"/>
        <w:rPr>
          <w:rFonts w:ascii="Times New Roman" w:eastAsia="Calibri" w:hAnsi="Times New Roman" w:cs="Times New Roman"/>
          <w:kern w:val="0"/>
          <w:sz w:val="24"/>
          <w:szCs w:val="24"/>
          <w:lang w:val="et-EE" w:eastAsia="lv-LV"/>
          <w14:ligatures w14:val="none"/>
        </w:rPr>
      </w:pPr>
    </w:p>
    <w:p w14:paraId="2B2B01BF" w14:textId="77777777" w:rsidR="003343BA" w:rsidRPr="003343BA" w:rsidRDefault="003343BA" w:rsidP="003343BA">
      <w:pPr>
        <w:spacing w:after="0" w:line="240" w:lineRule="auto"/>
        <w:ind w:firstLine="284"/>
        <w:jc w:val="both"/>
        <w:rPr>
          <w:rFonts w:ascii="Times New Roman" w:eastAsia="Times New Roman" w:hAnsi="Times New Roman" w:cs="Times New Roman"/>
          <w:kern w:val="0"/>
          <w:sz w:val="24"/>
          <w:szCs w:val="24"/>
          <w:lang w:eastAsia="lv-LV"/>
          <w14:ligatures w14:val="none"/>
        </w:rPr>
      </w:pPr>
      <w:r w:rsidRPr="003343BA">
        <w:rPr>
          <w:rFonts w:ascii="Times New Roman" w:eastAsia="Times New Roman" w:hAnsi="Times New Roman" w:cs="Times New Roman"/>
          <w:kern w:val="0"/>
          <w:sz w:val="24"/>
          <w:szCs w:val="24"/>
          <w:lang w:eastAsia="lv-LV"/>
          <w14:ligatures w14:val="none"/>
        </w:rPr>
        <w:t>5. ēku uzturēšanas un ekspluatācijas darbības (81.10).</w:t>
      </w:r>
    </w:p>
    <w:p w14:paraId="2BEEB615" w14:textId="77777777" w:rsidR="003343BA" w:rsidRPr="003343BA" w:rsidRDefault="003343BA" w:rsidP="003343BA">
      <w:pPr>
        <w:ind w:firstLine="720"/>
        <w:jc w:val="both"/>
        <w:rPr>
          <w:rFonts w:ascii="Times New Roman" w:hAnsi="Times New Roman" w:cs="Times New Roman"/>
          <w:kern w:val="0"/>
          <w:sz w:val="24"/>
          <w:szCs w:val="24"/>
          <w14:ligatures w14:val="none"/>
        </w:rPr>
      </w:pPr>
    </w:p>
    <w:p w14:paraId="7FCC1838" w14:textId="77777777" w:rsidR="003343BA" w:rsidRPr="003343BA" w:rsidRDefault="003343BA" w:rsidP="003343BA">
      <w:pPr>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 xml:space="preserve">Ievērojot </w:t>
      </w:r>
      <w:r w:rsidRPr="003343BA">
        <w:rPr>
          <w:rFonts w:ascii="Times New Roman" w:hAnsi="Times New Roman" w:cs="Times New Roman"/>
          <w:i/>
          <w:iCs/>
          <w:kern w:val="0"/>
          <w:sz w:val="24"/>
          <w:szCs w:val="24"/>
          <w14:ligatures w14:val="none"/>
        </w:rPr>
        <w:t>Pašvaldību likuma</w:t>
      </w:r>
      <w:r w:rsidRPr="003343BA">
        <w:rPr>
          <w:rFonts w:ascii="Times New Roman" w:hAnsi="Times New Roman" w:cs="Times New Roman"/>
          <w:kern w:val="0"/>
          <w:sz w:val="24"/>
          <w:szCs w:val="24"/>
          <w14:ligatures w14:val="none"/>
        </w:rPr>
        <w:t xml:space="preserve"> 4.panta pirmo daļu, pašvaldības autonomās funkcijas  ir organizēt iedzīvotājiem ūdensapgādes un siltumapgādes pieejamību – neatkarīgi no tā, kā īpašumā atrodas dzīvojamais fonds, kas šobrīd ir Sabiedrības pamatdarbības veidi.</w:t>
      </w:r>
    </w:p>
    <w:p w14:paraId="53CA1F51" w14:textId="77777777" w:rsidR="003343BA" w:rsidRPr="003343BA" w:rsidRDefault="003343BA" w:rsidP="003343BA">
      <w:pPr>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lastRenderedPageBreak/>
        <w:t>Saistībā ar Sabiedrības statūtos ietvertajiem veidiem, kas saistīti ar nekustamā īpašuma pārvaldīšanu, tad faktiski tas ietver gan Saldus tirgus darbību, gan arī namu apsaimniekošanas pakalpojumu nodrošināšanu īpašnieku sabiedrību pārņemtām mājām brīvas konkurences apstākļos, piedāvājot savus pakalpojumus līdzās privātajiem komersantiem, kas nodrošina ēku pārvaldīšanas pakalpojumus novadā.</w:t>
      </w:r>
    </w:p>
    <w:p w14:paraId="0C2053C0" w14:textId="77777777" w:rsidR="003343BA" w:rsidRPr="003343BA" w:rsidRDefault="003343BA" w:rsidP="003343BA">
      <w:pPr>
        <w:spacing w:before="120" w:after="120"/>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Faktiskais Sabiedrības sniegto pakalpojumu veidu uzskaitījums un katra pakalpojuma īpatsvars kopējā apgrozījumā:</w:t>
      </w:r>
    </w:p>
    <w:p w14:paraId="4F39A0C0" w14:textId="77777777" w:rsidR="003343BA" w:rsidRPr="003343BA" w:rsidRDefault="003343BA" w:rsidP="003343BA">
      <w:pPr>
        <w:spacing w:before="120" w:after="120"/>
        <w:ind w:firstLine="720"/>
        <w:jc w:val="right"/>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ab/>
      </w:r>
      <w:bookmarkStart w:id="1" w:name="_Hlk170207081"/>
      <w:r w:rsidRPr="003343BA">
        <w:rPr>
          <w:rFonts w:ascii="Times New Roman" w:hAnsi="Times New Roman" w:cs="Times New Roman"/>
          <w:kern w:val="0"/>
          <w:sz w:val="24"/>
          <w:szCs w:val="24"/>
          <w14:ligatures w14:val="none"/>
        </w:rPr>
        <w:t xml:space="preserve">Tabula Nr.1 </w:t>
      </w:r>
    </w:p>
    <w:tbl>
      <w:tblPr>
        <w:tblW w:w="8495" w:type="dxa"/>
        <w:tblLook w:val="04A0" w:firstRow="1" w:lastRow="0" w:firstColumn="1" w:lastColumn="0" w:noHBand="0" w:noVBand="1"/>
      </w:tblPr>
      <w:tblGrid>
        <w:gridCol w:w="5519"/>
        <w:gridCol w:w="1275"/>
        <w:gridCol w:w="1701"/>
      </w:tblGrid>
      <w:tr w:rsidR="003343BA" w:rsidRPr="003343BA" w14:paraId="2397B70C" w14:textId="77777777" w:rsidTr="006A448D">
        <w:trPr>
          <w:trHeight w:val="765"/>
        </w:trPr>
        <w:tc>
          <w:tcPr>
            <w:tcW w:w="5519" w:type="dxa"/>
            <w:tcBorders>
              <w:top w:val="single" w:sz="8" w:space="0" w:color="auto"/>
              <w:left w:val="single" w:sz="8" w:space="0" w:color="auto"/>
              <w:bottom w:val="single" w:sz="8" w:space="0" w:color="auto"/>
              <w:right w:val="single" w:sz="8" w:space="0" w:color="auto"/>
            </w:tcBorders>
            <w:shd w:val="clear" w:color="auto" w:fill="auto"/>
            <w:vAlign w:val="center"/>
            <w:hideMark/>
          </w:tcPr>
          <w:bookmarkEnd w:id="1"/>
          <w:p w14:paraId="70D8C1D6" w14:textId="77777777" w:rsidR="003343BA" w:rsidRPr="003343BA" w:rsidRDefault="003343BA" w:rsidP="003343BA">
            <w:pPr>
              <w:spacing w:after="0" w:line="240" w:lineRule="auto"/>
              <w:rPr>
                <w:rFonts w:ascii="Times New Roman" w:eastAsia="Times New Roman" w:hAnsi="Times New Roman" w:cs="Times New Roman"/>
                <w:b/>
                <w:bCs/>
                <w:color w:val="000000"/>
                <w:kern w:val="0"/>
                <w:sz w:val="24"/>
                <w:szCs w:val="24"/>
                <w:lang w:eastAsia="lv-LV"/>
                <w14:ligatures w14:val="none"/>
              </w:rPr>
            </w:pPr>
            <w:r w:rsidRPr="003343BA">
              <w:rPr>
                <w:rFonts w:ascii="Times New Roman" w:eastAsia="Times New Roman" w:hAnsi="Times New Roman" w:cs="Times New Roman"/>
                <w:b/>
                <w:bCs/>
                <w:color w:val="000000"/>
                <w:kern w:val="0"/>
                <w:sz w:val="24"/>
                <w:szCs w:val="24"/>
                <w:lang w:eastAsia="lv-LV"/>
                <w14:ligatures w14:val="none"/>
              </w:rPr>
              <w:t>% no Sabiedrības kopējā apgrozījuma</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469111A6"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lang w:eastAsia="lv-LV"/>
                <w14:ligatures w14:val="none"/>
              </w:rPr>
            </w:pPr>
            <w:r w:rsidRPr="003343BA">
              <w:rPr>
                <w:rFonts w:ascii="Times New Roman" w:eastAsia="Times New Roman" w:hAnsi="Times New Roman" w:cs="Times New Roman"/>
                <w:b/>
                <w:bCs/>
                <w:color w:val="000000"/>
                <w:kern w:val="0"/>
                <w:lang w:eastAsia="lv-LV"/>
                <w14:ligatures w14:val="none"/>
              </w:rPr>
              <w:t>2023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65EDE27"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lang w:eastAsia="lv-LV"/>
                <w14:ligatures w14:val="none"/>
              </w:rPr>
            </w:pPr>
            <w:r w:rsidRPr="003343BA">
              <w:rPr>
                <w:rFonts w:ascii="Times New Roman" w:eastAsia="Times New Roman" w:hAnsi="Times New Roman" w:cs="Times New Roman"/>
                <w:b/>
                <w:bCs/>
                <w:color w:val="000000"/>
                <w:kern w:val="0"/>
                <w:lang w:eastAsia="lv-LV"/>
                <w14:ligatures w14:val="none"/>
              </w:rPr>
              <w:t>2024.</w:t>
            </w:r>
          </w:p>
          <w:p w14:paraId="407D57A2"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lang w:eastAsia="lv-LV"/>
                <w14:ligatures w14:val="none"/>
              </w:rPr>
            </w:pPr>
            <w:r w:rsidRPr="003343BA">
              <w:rPr>
                <w:rFonts w:ascii="Times New Roman" w:eastAsia="Times New Roman" w:hAnsi="Times New Roman" w:cs="Times New Roman"/>
                <w:b/>
                <w:bCs/>
                <w:color w:val="000000"/>
                <w:kern w:val="0"/>
                <w:lang w:eastAsia="lv-LV"/>
                <w14:ligatures w14:val="none"/>
              </w:rPr>
              <w:t>1.cet.</w:t>
            </w:r>
          </w:p>
        </w:tc>
      </w:tr>
      <w:tr w:rsidR="003343BA" w:rsidRPr="003343BA" w14:paraId="07649854" w14:textId="77777777" w:rsidTr="006A448D">
        <w:trPr>
          <w:trHeight w:val="52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0E560EFF" w14:textId="77777777" w:rsidR="003343BA" w:rsidRPr="003343BA" w:rsidRDefault="003343BA" w:rsidP="003343BA">
            <w:pPr>
              <w:spacing w:after="0" w:line="240" w:lineRule="auto"/>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Ūdens ieguve, attīrīšana un apgāde</w:t>
            </w:r>
          </w:p>
        </w:tc>
        <w:tc>
          <w:tcPr>
            <w:tcW w:w="1275" w:type="dxa"/>
            <w:tcBorders>
              <w:top w:val="nil"/>
              <w:left w:val="nil"/>
              <w:bottom w:val="single" w:sz="8" w:space="0" w:color="auto"/>
              <w:right w:val="single" w:sz="8" w:space="0" w:color="auto"/>
            </w:tcBorders>
            <w:shd w:val="clear" w:color="auto" w:fill="auto"/>
            <w:vAlign w:val="center"/>
            <w:hideMark/>
          </w:tcPr>
          <w:p w14:paraId="1689F2A1"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9,69</w:t>
            </w:r>
          </w:p>
        </w:tc>
        <w:tc>
          <w:tcPr>
            <w:tcW w:w="1701" w:type="dxa"/>
            <w:tcBorders>
              <w:top w:val="nil"/>
              <w:left w:val="nil"/>
              <w:bottom w:val="single" w:sz="8" w:space="0" w:color="auto"/>
              <w:right w:val="single" w:sz="8" w:space="0" w:color="auto"/>
            </w:tcBorders>
            <w:shd w:val="clear" w:color="auto" w:fill="auto"/>
            <w:vAlign w:val="center"/>
            <w:hideMark/>
          </w:tcPr>
          <w:p w14:paraId="452DC17C"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8,59</w:t>
            </w:r>
          </w:p>
        </w:tc>
      </w:tr>
      <w:tr w:rsidR="003343BA" w:rsidRPr="003343BA" w14:paraId="1FDE7F47" w14:textId="77777777" w:rsidTr="006A448D">
        <w:trPr>
          <w:trHeight w:val="52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39347FAB" w14:textId="77777777" w:rsidR="003343BA" w:rsidRPr="003343BA" w:rsidRDefault="003343BA" w:rsidP="003343BA">
            <w:pPr>
              <w:spacing w:after="0" w:line="240" w:lineRule="auto"/>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Notekūdeņu savākšana un attīrīšana</w:t>
            </w:r>
          </w:p>
        </w:tc>
        <w:tc>
          <w:tcPr>
            <w:tcW w:w="1275" w:type="dxa"/>
            <w:tcBorders>
              <w:top w:val="nil"/>
              <w:left w:val="nil"/>
              <w:bottom w:val="single" w:sz="8" w:space="0" w:color="auto"/>
              <w:right w:val="single" w:sz="8" w:space="0" w:color="auto"/>
            </w:tcBorders>
            <w:shd w:val="clear" w:color="auto" w:fill="auto"/>
            <w:vAlign w:val="center"/>
            <w:hideMark/>
          </w:tcPr>
          <w:p w14:paraId="2E12A2F5"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13,62</w:t>
            </w:r>
          </w:p>
        </w:tc>
        <w:tc>
          <w:tcPr>
            <w:tcW w:w="1701" w:type="dxa"/>
            <w:tcBorders>
              <w:top w:val="nil"/>
              <w:left w:val="nil"/>
              <w:bottom w:val="single" w:sz="8" w:space="0" w:color="auto"/>
              <w:right w:val="single" w:sz="8" w:space="0" w:color="auto"/>
            </w:tcBorders>
            <w:shd w:val="clear" w:color="auto" w:fill="auto"/>
            <w:vAlign w:val="center"/>
            <w:hideMark/>
          </w:tcPr>
          <w:p w14:paraId="1C0250B2"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12,99</w:t>
            </w:r>
          </w:p>
        </w:tc>
      </w:tr>
      <w:tr w:rsidR="003343BA" w:rsidRPr="003343BA" w14:paraId="557648C6" w14:textId="77777777" w:rsidTr="006A448D">
        <w:trPr>
          <w:trHeight w:val="525"/>
        </w:trPr>
        <w:tc>
          <w:tcPr>
            <w:tcW w:w="5519" w:type="dxa"/>
            <w:tcBorders>
              <w:top w:val="nil"/>
              <w:left w:val="single" w:sz="8" w:space="0" w:color="auto"/>
              <w:bottom w:val="single" w:sz="8" w:space="0" w:color="auto"/>
              <w:right w:val="single" w:sz="8" w:space="0" w:color="auto"/>
            </w:tcBorders>
            <w:shd w:val="clear" w:color="auto" w:fill="auto"/>
            <w:vAlign w:val="center"/>
          </w:tcPr>
          <w:p w14:paraId="35C58CA1" w14:textId="77777777" w:rsidR="003343BA" w:rsidRPr="003343BA" w:rsidRDefault="003343BA" w:rsidP="003343BA">
            <w:pPr>
              <w:spacing w:after="0" w:line="240" w:lineRule="auto"/>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Asenizācijas pakalpojumi</w:t>
            </w:r>
          </w:p>
        </w:tc>
        <w:tc>
          <w:tcPr>
            <w:tcW w:w="1275" w:type="dxa"/>
            <w:tcBorders>
              <w:top w:val="nil"/>
              <w:left w:val="nil"/>
              <w:bottom w:val="single" w:sz="8" w:space="0" w:color="auto"/>
              <w:right w:val="single" w:sz="8" w:space="0" w:color="auto"/>
            </w:tcBorders>
            <w:shd w:val="clear" w:color="auto" w:fill="auto"/>
            <w:vAlign w:val="center"/>
          </w:tcPr>
          <w:p w14:paraId="76B0BB0D"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0,68</w:t>
            </w:r>
          </w:p>
        </w:tc>
        <w:tc>
          <w:tcPr>
            <w:tcW w:w="1701" w:type="dxa"/>
            <w:tcBorders>
              <w:top w:val="nil"/>
              <w:left w:val="nil"/>
              <w:bottom w:val="single" w:sz="8" w:space="0" w:color="auto"/>
              <w:right w:val="single" w:sz="8" w:space="0" w:color="auto"/>
            </w:tcBorders>
            <w:shd w:val="clear" w:color="auto" w:fill="auto"/>
            <w:vAlign w:val="center"/>
          </w:tcPr>
          <w:p w14:paraId="7504D542"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0,46</w:t>
            </w:r>
          </w:p>
        </w:tc>
      </w:tr>
      <w:tr w:rsidR="003343BA" w:rsidRPr="003343BA" w14:paraId="49ECFD3E" w14:textId="77777777" w:rsidTr="006A448D">
        <w:trPr>
          <w:trHeight w:val="52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35D2C140" w14:textId="77777777" w:rsidR="003343BA" w:rsidRPr="003343BA" w:rsidRDefault="003343BA" w:rsidP="003343BA">
            <w:pPr>
              <w:spacing w:after="0" w:line="240" w:lineRule="auto"/>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Tvaika piegāde un gaisa kondicionēšana</w:t>
            </w:r>
          </w:p>
        </w:tc>
        <w:tc>
          <w:tcPr>
            <w:tcW w:w="1275" w:type="dxa"/>
            <w:tcBorders>
              <w:top w:val="nil"/>
              <w:left w:val="nil"/>
              <w:bottom w:val="single" w:sz="8" w:space="0" w:color="auto"/>
              <w:right w:val="single" w:sz="8" w:space="0" w:color="auto"/>
            </w:tcBorders>
            <w:shd w:val="clear" w:color="auto" w:fill="auto"/>
            <w:vAlign w:val="center"/>
            <w:hideMark/>
          </w:tcPr>
          <w:p w14:paraId="714C8E9C"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56,08</w:t>
            </w:r>
          </w:p>
        </w:tc>
        <w:tc>
          <w:tcPr>
            <w:tcW w:w="1701" w:type="dxa"/>
            <w:tcBorders>
              <w:top w:val="nil"/>
              <w:left w:val="nil"/>
              <w:bottom w:val="single" w:sz="8" w:space="0" w:color="auto"/>
              <w:right w:val="single" w:sz="8" w:space="0" w:color="auto"/>
            </w:tcBorders>
            <w:shd w:val="clear" w:color="auto" w:fill="auto"/>
            <w:vAlign w:val="center"/>
            <w:hideMark/>
          </w:tcPr>
          <w:p w14:paraId="2107F920"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66,59</w:t>
            </w:r>
          </w:p>
        </w:tc>
      </w:tr>
      <w:tr w:rsidR="003343BA" w:rsidRPr="003343BA" w14:paraId="79E4B0F1" w14:textId="77777777" w:rsidTr="006A448D">
        <w:trPr>
          <w:trHeight w:val="52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23BC0B57" w14:textId="77777777" w:rsidR="003343BA" w:rsidRPr="003343BA" w:rsidRDefault="003343BA" w:rsidP="003343BA">
            <w:pPr>
              <w:spacing w:after="0" w:line="240" w:lineRule="auto"/>
              <w:rPr>
                <w:rFonts w:ascii="Times New Roman" w:eastAsia="Times New Roman" w:hAnsi="Times New Roman" w:cs="Times New Roman"/>
                <w:b/>
                <w:bCs/>
                <w:color w:val="000000"/>
                <w:kern w:val="0"/>
                <w:sz w:val="20"/>
                <w:szCs w:val="20"/>
                <w:lang w:eastAsia="lv-LV"/>
                <w14:ligatures w14:val="none"/>
              </w:rPr>
            </w:pPr>
            <w:bookmarkStart w:id="2" w:name="_Hlk170200540"/>
            <w:r w:rsidRPr="003343BA">
              <w:rPr>
                <w:rFonts w:ascii="Times New Roman" w:eastAsia="Times New Roman" w:hAnsi="Times New Roman" w:cs="Times New Roman"/>
                <w:b/>
                <w:bCs/>
                <w:color w:val="000000"/>
                <w:kern w:val="0"/>
                <w:sz w:val="20"/>
                <w:szCs w:val="20"/>
                <w:lang w:eastAsia="lv-LV"/>
                <w14:ligatures w14:val="none"/>
              </w:rPr>
              <w:t>Ēku uzturēšanas un ekspluatācijas darbības</w:t>
            </w:r>
            <w:bookmarkEnd w:id="2"/>
            <w:r w:rsidRPr="003343BA">
              <w:rPr>
                <w:rFonts w:ascii="Times New Roman" w:eastAsia="Times New Roman" w:hAnsi="Times New Roman" w:cs="Times New Roman"/>
                <w:b/>
                <w:bCs/>
                <w:color w:val="000000"/>
                <w:kern w:val="0"/>
                <w:sz w:val="20"/>
                <w:szCs w:val="20"/>
                <w:lang w:eastAsia="lv-LV"/>
                <w14:ligatures w14:val="none"/>
              </w:rPr>
              <w:t xml:space="preserve"> </w:t>
            </w:r>
          </w:p>
        </w:tc>
        <w:tc>
          <w:tcPr>
            <w:tcW w:w="1275" w:type="dxa"/>
            <w:tcBorders>
              <w:top w:val="nil"/>
              <w:left w:val="nil"/>
              <w:bottom w:val="single" w:sz="8" w:space="0" w:color="auto"/>
              <w:right w:val="single" w:sz="8" w:space="0" w:color="auto"/>
            </w:tcBorders>
            <w:shd w:val="clear" w:color="auto" w:fill="auto"/>
            <w:vAlign w:val="center"/>
            <w:hideMark/>
          </w:tcPr>
          <w:p w14:paraId="000BDDF4"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1,21</w:t>
            </w:r>
          </w:p>
        </w:tc>
        <w:tc>
          <w:tcPr>
            <w:tcW w:w="1701" w:type="dxa"/>
            <w:tcBorders>
              <w:top w:val="nil"/>
              <w:left w:val="nil"/>
              <w:bottom w:val="single" w:sz="8" w:space="0" w:color="auto"/>
              <w:right w:val="single" w:sz="8" w:space="0" w:color="auto"/>
            </w:tcBorders>
            <w:shd w:val="clear" w:color="auto" w:fill="auto"/>
            <w:vAlign w:val="center"/>
            <w:hideMark/>
          </w:tcPr>
          <w:p w14:paraId="624E88D8"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0,68</w:t>
            </w:r>
          </w:p>
        </w:tc>
      </w:tr>
      <w:tr w:rsidR="003343BA" w:rsidRPr="003343BA" w14:paraId="2E2394CC" w14:textId="77777777" w:rsidTr="006A448D">
        <w:trPr>
          <w:trHeight w:val="52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5564F94C" w14:textId="77777777" w:rsidR="003343BA" w:rsidRPr="003343BA" w:rsidRDefault="003343BA" w:rsidP="003343BA">
            <w:pPr>
              <w:spacing w:after="0" w:line="240" w:lineRule="auto"/>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Nekustamā īpašuma pārvaldīšana par atlīdzību vai uz līguma pamata, t.sk. Saldus tirgus</w:t>
            </w:r>
          </w:p>
        </w:tc>
        <w:tc>
          <w:tcPr>
            <w:tcW w:w="1275" w:type="dxa"/>
            <w:tcBorders>
              <w:top w:val="nil"/>
              <w:left w:val="nil"/>
              <w:bottom w:val="single" w:sz="8" w:space="0" w:color="auto"/>
              <w:right w:val="single" w:sz="8" w:space="0" w:color="auto"/>
            </w:tcBorders>
            <w:shd w:val="clear" w:color="auto" w:fill="auto"/>
            <w:vAlign w:val="center"/>
            <w:hideMark/>
          </w:tcPr>
          <w:p w14:paraId="1DBCBA3E"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17,79</w:t>
            </w:r>
          </w:p>
        </w:tc>
        <w:tc>
          <w:tcPr>
            <w:tcW w:w="1701" w:type="dxa"/>
            <w:tcBorders>
              <w:top w:val="nil"/>
              <w:left w:val="nil"/>
              <w:bottom w:val="single" w:sz="8" w:space="0" w:color="auto"/>
              <w:right w:val="single" w:sz="8" w:space="0" w:color="auto"/>
            </w:tcBorders>
            <w:shd w:val="clear" w:color="auto" w:fill="auto"/>
            <w:vAlign w:val="center"/>
            <w:hideMark/>
          </w:tcPr>
          <w:p w14:paraId="6C41A9FF"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9,95</w:t>
            </w:r>
          </w:p>
        </w:tc>
      </w:tr>
      <w:tr w:rsidR="003343BA" w:rsidRPr="003343BA" w14:paraId="41B745BE" w14:textId="77777777" w:rsidTr="006A448D">
        <w:trPr>
          <w:trHeight w:val="52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26102503" w14:textId="77777777" w:rsidR="003343BA" w:rsidRPr="003343BA" w:rsidRDefault="003343BA" w:rsidP="003343BA">
            <w:pPr>
              <w:spacing w:after="0" w:line="240" w:lineRule="auto"/>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Traktortehnikas pakalpojumi</w:t>
            </w:r>
          </w:p>
        </w:tc>
        <w:tc>
          <w:tcPr>
            <w:tcW w:w="1275" w:type="dxa"/>
            <w:tcBorders>
              <w:top w:val="nil"/>
              <w:left w:val="nil"/>
              <w:bottom w:val="single" w:sz="8" w:space="0" w:color="auto"/>
              <w:right w:val="single" w:sz="8" w:space="0" w:color="auto"/>
            </w:tcBorders>
            <w:shd w:val="clear" w:color="auto" w:fill="auto"/>
            <w:vAlign w:val="center"/>
            <w:hideMark/>
          </w:tcPr>
          <w:p w14:paraId="5468A1D4"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0,57</w:t>
            </w:r>
          </w:p>
        </w:tc>
        <w:tc>
          <w:tcPr>
            <w:tcW w:w="1701" w:type="dxa"/>
            <w:tcBorders>
              <w:top w:val="nil"/>
              <w:left w:val="nil"/>
              <w:bottom w:val="single" w:sz="8" w:space="0" w:color="auto"/>
              <w:right w:val="single" w:sz="8" w:space="0" w:color="auto"/>
            </w:tcBorders>
            <w:shd w:val="clear" w:color="auto" w:fill="auto"/>
            <w:vAlign w:val="center"/>
            <w:hideMark/>
          </w:tcPr>
          <w:p w14:paraId="4D1535A1"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0,51</w:t>
            </w:r>
          </w:p>
        </w:tc>
      </w:tr>
      <w:tr w:rsidR="003343BA" w:rsidRPr="003343BA" w14:paraId="0D9F7AA5" w14:textId="77777777" w:rsidTr="006A448D">
        <w:trPr>
          <w:trHeight w:val="52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2EFB6536" w14:textId="77777777" w:rsidR="003343BA" w:rsidRPr="003343BA" w:rsidRDefault="003343BA" w:rsidP="003343BA">
            <w:pPr>
              <w:spacing w:after="0" w:line="240" w:lineRule="auto"/>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Specializētās  tehnikas pakalpojumi</w:t>
            </w:r>
          </w:p>
        </w:tc>
        <w:tc>
          <w:tcPr>
            <w:tcW w:w="1275" w:type="dxa"/>
            <w:tcBorders>
              <w:top w:val="nil"/>
              <w:left w:val="nil"/>
              <w:bottom w:val="single" w:sz="8" w:space="0" w:color="auto"/>
              <w:right w:val="single" w:sz="8" w:space="0" w:color="auto"/>
            </w:tcBorders>
            <w:shd w:val="clear" w:color="auto" w:fill="auto"/>
            <w:vAlign w:val="center"/>
            <w:hideMark/>
          </w:tcPr>
          <w:p w14:paraId="7D66A4A0"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0,26</w:t>
            </w:r>
          </w:p>
        </w:tc>
        <w:tc>
          <w:tcPr>
            <w:tcW w:w="1701" w:type="dxa"/>
            <w:tcBorders>
              <w:top w:val="nil"/>
              <w:left w:val="nil"/>
              <w:bottom w:val="single" w:sz="8" w:space="0" w:color="auto"/>
              <w:right w:val="single" w:sz="8" w:space="0" w:color="auto"/>
            </w:tcBorders>
            <w:shd w:val="clear" w:color="auto" w:fill="auto"/>
            <w:vAlign w:val="center"/>
            <w:hideMark/>
          </w:tcPr>
          <w:p w14:paraId="65C6906C"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0,20</w:t>
            </w:r>
          </w:p>
        </w:tc>
      </w:tr>
      <w:tr w:rsidR="003343BA" w:rsidRPr="003343BA" w14:paraId="699B9184" w14:textId="77777777" w:rsidTr="006A448D">
        <w:trPr>
          <w:trHeight w:val="52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3A30C5A3" w14:textId="77777777" w:rsidR="003343BA" w:rsidRPr="003343BA" w:rsidRDefault="003343BA" w:rsidP="003343BA">
            <w:pPr>
              <w:spacing w:after="0" w:line="240" w:lineRule="auto"/>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Pārvietojamo tualešu noma, izvešana</w:t>
            </w:r>
          </w:p>
        </w:tc>
        <w:tc>
          <w:tcPr>
            <w:tcW w:w="1275" w:type="dxa"/>
            <w:tcBorders>
              <w:top w:val="nil"/>
              <w:left w:val="nil"/>
              <w:bottom w:val="single" w:sz="8" w:space="0" w:color="auto"/>
              <w:right w:val="single" w:sz="8" w:space="0" w:color="auto"/>
            </w:tcBorders>
            <w:shd w:val="clear" w:color="auto" w:fill="auto"/>
            <w:vAlign w:val="center"/>
            <w:hideMark/>
          </w:tcPr>
          <w:p w14:paraId="7C1AD2CE"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0,09</w:t>
            </w:r>
          </w:p>
        </w:tc>
        <w:tc>
          <w:tcPr>
            <w:tcW w:w="1701" w:type="dxa"/>
            <w:tcBorders>
              <w:top w:val="nil"/>
              <w:left w:val="nil"/>
              <w:bottom w:val="single" w:sz="8" w:space="0" w:color="auto"/>
              <w:right w:val="single" w:sz="8" w:space="0" w:color="auto"/>
            </w:tcBorders>
            <w:shd w:val="clear" w:color="auto" w:fill="auto"/>
            <w:vAlign w:val="center"/>
            <w:hideMark/>
          </w:tcPr>
          <w:p w14:paraId="2C162BD0" w14:textId="77777777" w:rsidR="003343BA" w:rsidRPr="003343BA" w:rsidRDefault="003343BA" w:rsidP="003343B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3343BA">
              <w:rPr>
                <w:rFonts w:ascii="Times New Roman" w:eastAsia="Times New Roman" w:hAnsi="Times New Roman" w:cs="Times New Roman"/>
                <w:b/>
                <w:bCs/>
                <w:color w:val="000000"/>
                <w:kern w:val="0"/>
                <w:sz w:val="20"/>
                <w:szCs w:val="20"/>
                <w:lang w:eastAsia="lv-LV"/>
                <w14:ligatures w14:val="none"/>
              </w:rPr>
              <w:t>0,02</w:t>
            </w:r>
          </w:p>
        </w:tc>
      </w:tr>
    </w:tbl>
    <w:p w14:paraId="102A75AF" w14:textId="77777777" w:rsidR="003343BA" w:rsidRPr="003343BA" w:rsidRDefault="003343BA" w:rsidP="003343BA">
      <w:pPr>
        <w:spacing w:before="120" w:after="120"/>
        <w:jc w:val="right"/>
        <w:rPr>
          <w:kern w:val="0"/>
          <w:sz w:val="24"/>
          <w14:ligatures w14:val="none"/>
        </w:rPr>
      </w:pPr>
    </w:p>
    <w:p w14:paraId="47F1704C" w14:textId="77777777" w:rsidR="003343BA" w:rsidRPr="003343BA" w:rsidRDefault="003343BA" w:rsidP="003343BA">
      <w:pPr>
        <w:spacing w:before="120" w:after="120"/>
        <w:ind w:firstLine="567"/>
        <w:jc w:val="both"/>
        <w:rPr>
          <w:rFonts w:ascii="Times New Roman" w:hAnsi="Times New Roman" w:cs="Times New Roman"/>
          <w:kern w:val="0"/>
          <w:sz w:val="24"/>
          <w:lang w:eastAsia="lv-LV"/>
          <w14:ligatures w14:val="none"/>
        </w:rPr>
      </w:pPr>
      <w:r w:rsidRPr="003343BA">
        <w:rPr>
          <w:rFonts w:ascii="Times New Roman" w:hAnsi="Times New Roman" w:cs="Times New Roman"/>
          <w:kern w:val="0"/>
          <w:sz w:val="24"/>
          <w:lang w:eastAsia="lv-LV"/>
          <w14:ligatures w14:val="none"/>
        </w:rPr>
        <w:t>Sabiedrība atrodas dominējošā stāvoklī Saldus pilsētas un novada ūdensapgādes un siltumapgādes pārvades jomā, tādējādi ir pakļauts Konkurences likuma prasībām. Saskaņā ar Konkurences likuma 13.panta nosacījumiem jebkuram tirgus dalībniekam, kas atrodas dominējošā stāvoklī, ir aizliegts jebkādā veidā ļaunprātīgi to izmantot. Ievērojot Konkurences likuma prasības, Sabiedrība ar visiem lietotājiem slēdz ekvivalentus līgumus, neradot kādam tirgus dalībniekam labvēlīgākus vai nelabvēlīgākus nosacījumus.</w:t>
      </w:r>
    </w:p>
    <w:p w14:paraId="146DF685" w14:textId="77777777" w:rsidR="003343BA" w:rsidRPr="003343BA" w:rsidRDefault="003343BA" w:rsidP="003343BA">
      <w:pPr>
        <w:spacing w:before="120" w:after="12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lang w:eastAsia="lv-LV"/>
          <w14:ligatures w14:val="none"/>
        </w:rPr>
        <w:t>Vienlaicīgi, jāmin, ka Sabiedrība nesaņem no pašvaldības kompensācijas par nodoto pakalpojumu nodrošināšanu. Izņēmums ir pašvaldības galvojumi kredītsaistībām, ja Sabiedrība ir saņēmusi atbalstu kādā no struktūrfondu programmām, lai paplašinātu novada ūdensvada vai kanalizācijas tīklus vai atjaunotu siltumapgādes tīklus un iekārtas.</w:t>
      </w:r>
      <w:r w:rsidRPr="003343BA">
        <w:rPr>
          <w:rFonts w:ascii="Times New Roman" w:hAnsi="Times New Roman" w:cs="Times New Roman"/>
          <w:kern w:val="0"/>
          <w:sz w:val="24"/>
          <w:szCs w:val="24"/>
          <w14:ligatures w14:val="none"/>
        </w:rPr>
        <w:t xml:space="preserve"> </w:t>
      </w:r>
    </w:p>
    <w:p w14:paraId="5996F6CD" w14:textId="0D2DE1ED" w:rsidR="003343BA" w:rsidRPr="003343BA" w:rsidRDefault="003343BA" w:rsidP="003343BA">
      <w:pPr>
        <w:spacing w:before="120" w:after="120"/>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Ņemot vērā ūdenssaimniecības pakalpojuma </w:t>
      </w:r>
      <w:r w:rsidRPr="003343BA">
        <w:rPr>
          <w:rFonts w:ascii="Times New Roman" w:hAnsi="Times New Roman" w:cs="Times New Roman"/>
          <w:kern w:val="0"/>
          <w:sz w:val="24"/>
          <w:szCs w:val="24"/>
          <w14:ligatures w14:val="none"/>
        </w:rPr>
        <w:t xml:space="preserve">ir </w:t>
      </w:r>
      <w:r>
        <w:rPr>
          <w:rFonts w:ascii="Times New Roman" w:hAnsi="Times New Roman" w:cs="Times New Roman"/>
          <w:kern w:val="0"/>
          <w:sz w:val="24"/>
          <w:szCs w:val="24"/>
          <w14:ligatures w14:val="none"/>
        </w:rPr>
        <w:t>organizējusi</w:t>
      </w:r>
      <w:r w:rsidRPr="003343BA">
        <w:rPr>
          <w:rFonts w:ascii="Times New Roman" w:hAnsi="Times New Roman" w:cs="Times New Roman"/>
          <w:kern w:val="0"/>
          <w:sz w:val="24"/>
          <w:szCs w:val="24"/>
          <w14:ligatures w14:val="none"/>
        </w:rPr>
        <w:t xml:space="preserve"> ūdens un kanalizācijas, atsevišķu posmu, tīklu izbūvi un attīrīšanas iekārtu pārbūvi</w:t>
      </w:r>
      <w:r>
        <w:rPr>
          <w:rFonts w:ascii="Times New Roman" w:hAnsi="Times New Roman" w:cs="Times New Roman"/>
          <w:kern w:val="0"/>
          <w:sz w:val="24"/>
          <w:szCs w:val="24"/>
          <w14:ligatures w14:val="none"/>
        </w:rPr>
        <w:t>, galvenokārt par darbu veikšanu organizējot publiskus iepirkumus un tikai atsevišķos gadījumos darbu veikšanu uzticot Sabiedrībai</w:t>
      </w:r>
      <w:r w:rsidRPr="003343BA">
        <w:rPr>
          <w:rFonts w:ascii="Times New Roman" w:hAnsi="Times New Roman" w:cs="Times New Roman"/>
          <w:kern w:val="0"/>
          <w:sz w:val="24"/>
          <w:szCs w:val="24"/>
          <w14:ligatures w14:val="none"/>
        </w:rPr>
        <w:t>.</w:t>
      </w:r>
    </w:p>
    <w:p w14:paraId="0F86EFF1" w14:textId="7F01AD9B" w:rsidR="003343BA" w:rsidRPr="003343BA" w:rsidRDefault="003343BA" w:rsidP="003343BA">
      <w:pPr>
        <w:spacing w:before="120" w:after="120"/>
        <w:ind w:firstLine="567"/>
        <w:jc w:val="both"/>
        <w:rPr>
          <w:rFonts w:ascii="Times New Roman" w:hAnsi="Times New Roman" w:cs="Times New Roman"/>
          <w:kern w:val="0"/>
          <w:sz w:val="24"/>
          <w:lang w:eastAsia="lv-LV"/>
          <w14:ligatures w14:val="none"/>
        </w:rPr>
      </w:pPr>
      <w:r w:rsidRPr="003343BA">
        <w:rPr>
          <w:rFonts w:ascii="Times New Roman" w:hAnsi="Times New Roman" w:cs="Times New Roman"/>
          <w:kern w:val="0"/>
          <w:sz w:val="24"/>
          <w:szCs w:val="24"/>
          <w14:ligatures w14:val="none"/>
        </w:rPr>
        <w:t>Sabiedrības</w:t>
      </w:r>
      <w:r>
        <w:rPr>
          <w:rFonts w:ascii="Times New Roman" w:hAnsi="Times New Roman" w:cs="Times New Roman"/>
          <w:kern w:val="0"/>
          <w:sz w:val="24"/>
          <w:szCs w:val="24"/>
          <w14:ligatures w14:val="none"/>
        </w:rPr>
        <w:t>, sadarbībā ar pašvaldību,</w:t>
      </w:r>
      <w:r w:rsidRPr="003343BA">
        <w:rPr>
          <w:rFonts w:ascii="Times New Roman" w:hAnsi="Times New Roman" w:cs="Times New Roman"/>
          <w:kern w:val="0"/>
          <w:sz w:val="24"/>
          <w:szCs w:val="24"/>
          <w14:ligatures w14:val="none"/>
        </w:rPr>
        <w:t xml:space="preserve"> darbības rezultātā tiek paplašināts kopējo centralizēto tīklu pārklājums, kas nodrošina pašvaldības autonomo funkciju izpildi. </w:t>
      </w:r>
    </w:p>
    <w:p w14:paraId="46AF9F62" w14:textId="77777777" w:rsidR="003343BA" w:rsidRPr="003343BA" w:rsidRDefault="003343BA" w:rsidP="003343BA">
      <w:pPr>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lastRenderedPageBreak/>
        <w:t xml:space="preserve">Pašvaldībā nav saņemta informācija par iespējamiem konkurences neitralitātes pārkāpumiem Sabiedrības darbībā attiecībā pret privāto sektoru vai arī privātā sektorā darbojošos uzņēmumu starpā. </w:t>
      </w:r>
    </w:p>
    <w:p w14:paraId="290A7B2B"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p>
    <w:p w14:paraId="1223E08A" w14:textId="4EAC24F7" w:rsidR="003343BA" w:rsidRPr="003343BA" w:rsidRDefault="003343BA" w:rsidP="003343BA">
      <w:pPr>
        <w:pStyle w:val="Sarakstarindkopa"/>
        <w:numPr>
          <w:ilvl w:val="0"/>
          <w:numId w:val="2"/>
        </w:numPr>
        <w:spacing w:after="0"/>
        <w:jc w:val="center"/>
        <w:rPr>
          <w:rFonts w:ascii="Times New Roman" w:hAnsi="Times New Roman" w:cs="Times New Roman"/>
          <w:b/>
          <w:bCs/>
          <w:kern w:val="0"/>
          <w:sz w:val="28"/>
          <w:szCs w:val="28"/>
          <w14:ligatures w14:val="none"/>
        </w:rPr>
      </w:pPr>
      <w:r w:rsidRPr="003343BA">
        <w:rPr>
          <w:rFonts w:ascii="Times New Roman" w:hAnsi="Times New Roman" w:cs="Times New Roman"/>
          <w:b/>
          <w:bCs/>
          <w:kern w:val="0"/>
          <w:sz w:val="28"/>
          <w:szCs w:val="28"/>
          <w14:ligatures w14:val="none"/>
        </w:rPr>
        <w:t>Sabiedrības pamatdarbība</w:t>
      </w:r>
    </w:p>
    <w:p w14:paraId="0569BF4A" w14:textId="77777777" w:rsidR="003343BA" w:rsidRPr="003343BA" w:rsidRDefault="003343BA" w:rsidP="003343BA">
      <w:pPr>
        <w:spacing w:after="0"/>
        <w:ind w:firstLine="567"/>
        <w:jc w:val="both"/>
        <w:rPr>
          <w:kern w:val="0"/>
          <w14:ligatures w14:val="none"/>
        </w:rPr>
      </w:pPr>
      <w:r w:rsidRPr="003343BA">
        <w:rPr>
          <w:kern w:val="0"/>
          <w14:ligatures w14:val="none"/>
        </w:rPr>
        <w:t xml:space="preserve"> </w:t>
      </w:r>
    </w:p>
    <w:p w14:paraId="44DC335A" w14:textId="3DCC2C1C" w:rsidR="003343BA" w:rsidRPr="003343BA" w:rsidRDefault="003343BA" w:rsidP="003343BA">
      <w:pPr>
        <w:pStyle w:val="Sarakstarindkopa"/>
        <w:numPr>
          <w:ilvl w:val="1"/>
          <w:numId w:val="2"/>
        </w:numPr>
        <w:spacing w:after="0"/>
        <w:jc w:val="center"/>
        <w:rPr>
          <w:rFonts w:ascii="Times New Roman" w:hAnsi="Times New Roman" w:cs="Times New Roman"/>
          <w:b/>
          <w:bCs/>
          <w:i/>
          <w:iCs/>
          <w:kern w:val="0"/>
          <w:sz w:val="24"/>
          <w:szCs w:val="24"/>
          <w14:ligatures w14:val="none"/>
        </w:rPr>
      </w:pPr>
      <w:r>
        <w:rPr>
          <w:rFonts w:ascii="Times New Roman" w:hAnsi="Times New Roman" w:cs="Times New Roman"/>
          <w:b/>
          <w:bCs/>
          <w:i/>
          <w:iCs/>
          <w:kern w:val="0"/>
          <w:sz w:val="24"/>
          <w:szCs w:val="24"/>
          <w14:ligatures w14:val="none"/>
        </w:rPr>
        <w:t xml:space="preserve"> </w:t>
      </w:r>
      <w:r w:rsidRPr="003343BA">
        <w:rPr>
          <w:rFonts w:ascii="Times New Roman" w:hAnsi="Times New Roman" w:cs="Times New Roman"/>
          <w:b/>
          <w:bCs/>
          <w:i/>
          <w:iCs/>
          <w:kern w:val="0"/>
          <w:sz w:val="24"/>
          <w:szCs w:val="24"/>
          <w14:ligatures w14:val="none"/>
        </w:rPr>
        <w:t>Siltumenerģijas ražošana, pārvade un sadale</w:t>
      </w:r>
    </w:p>
    <w:p w14:paraId="4EAAE9BF" w14:textId="77777777" w:rsidR="003343BA" w:rsidRPr="003343BA" w:rsidRDefault="003343BA" w:rsidP="003343BA">
      <w:pPr>
        <w:spacing w:after="0"/>
        <w:ind w:firstLine="567"/>
        <w:jc w:val="both"/>
        <w:rPr>
          <w:kern w:val="0"/>
          <w14:ligatures w14:val="none"/>
        </w:rPr>
      </w:pPr>
    </w:p>
    <w:p w14:paraId="0DD62D5D"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kern w:val="0"/>
          <w14:ligatures w14:val="none"/>
        </w:rPr>
        <w:t xml:space="preserve"> </w:t>
      </w:r>
      <w:r w:rsidRPr="003343BA">
        <w:rPr>
          <w:rFonts w:ascii="Times New Roman" w:hAnsi="Times New Roman" w:cs="Times New Roman"/>
          <w:kern w:val="0"/>
          <w:sz w:val="24"/>
          <w:szCs w:val="24"/>
          <w14:ligatures w14:val="none"/>
        </w:rPr>
        <w:t>Sabiedrība ir reģistrēta Sabiedrisko pakalpojumu regulēšanas komisijas (turpmāk – SPRK) siltumenerģijas ražotāju reģistrā (licences Nr.SR0127), siltumenerģijas tirgotāju reģistrā (licences Nr.ST0043) un siltumenerģijas pārvades un sadales pakalpojumu sniedzēju reģistrā (licences Nr.E23066/3).</w:t>
      </w:r>
    </w:p>
    <w:p w14:paraId="6C970E9E"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Ņemot vērā, ka siltumapgādes pakalpojumu sniegšanai ir nepieciešama izbūvēta infrastruktūra, Sabiedrības pakalpojumu tirgus ir ierobežots noteiktā ģeogrāfiskā teritorijā, kurā ir nodrošināta infrastruktūra.</w:t>
      </w:r>
    </w:p>
    <w:p w14:paraId="1EFE6BC5"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bookmarkStart w:id="3" w:name="_Hlk170200777"/>
      <w:r w:rsidRPr="003343BA">
        <w:rPr>
          <w:rFonts w:ascii="Times New Roman" w:hAnsi="Times New Roman" w:cs="Times New Roman"/>
          <w:kern w:val="0"/>
          <w:sz w:val="24"/>
          <w:szCs w:val="24"/>
          <w14:ligatures w14:val="none"/>
        </w:rPr>
        <w:t>Savukārt, attiecībā uz siltumenerģijas ražošanu, pašvaldībai un Sabiedrībai, pilsētās, organizējot publisku iepirkumu procedūras, ir izdevies piesaistīt privātos komersantus, lai noslēgtu apsaimniekošanas līgumus un nodrošinātu šo pakalpojumu gan fiziskām, gan juridiskām personām.</w:t>
      </w:r>
    </w:p>
    <w:p w14:paraId="3F2E9D90"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Ievērojot to, ka Brocēnu pilsētai siltumu ražošanu jau vairāk kā 15 gadus nodrošina SIA “Brocēnu Enerģija”, kura īpašumā ir nepieciešamās apkures iekārtas un resursi, pašvaldība 2023.gadā ar minēto uzņēmēju ir noslēgusi Sabiedriskā pakalpojuma līgumu ne tikai par  siltumenerģijas ražošanu, bet arī par siltumenerģijas pārvadi un sadali Brocēnu pilsētā. Lai nodrošinātu uzticētā pakalpojuma izpildi, Sabiedrība ir nodevusi SIA “Brocēnu enerģija” pakalpojuma nodrošināšanai nepieciešamās siltumtrases.</w:t>
      </w:r>
    </w:p>
    <w:p w14:paraId="7A5F7533"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Savukārt, Saldus pilsētā  SIA “Sātiņi LM” un SIA “Seces koks” ir Sabiedrības apakšuzņēmēji, kas nodrošina siltuma ražošanu.</w:t>
      </w:r>
    </w:p>
    <w:p w14:paraId="5B1783BE" w14:textId="01D7F7BD" w:rsidR="003343BA" w:rsidRPr="003343BA" w:rsidRDefault="003343BA" w:rsidP="003343BA">
      <w:pPr>
        <w:spacing w:after="0"/>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Tādējādi, </w:t>
      </w:r>
      <w:r w:rsidRPr="003343BA">
        <w:rPr>
          <w:rFonts w:ascii="Times New Roman" w:hAnsi="Times New Roman" w:cs="Times New Roman"/>
          <w:kern w:val="0"/>
          <w:sz w:val="24"/>
          <w:szCs w:val="24"/>
          <w14:ligatures w14:val="none"/>
        </w:rPr>
        <w:t xml:space="preserve">pilnu siltumenerģijas ražošanas, pārvades un sadales funkciju Sabiedrība nodrošina </w:t>
      </w:r>
      <w:r>
        <w:rPr>
          <w:rFonts w:ascii="Times New Roman" w:hAnsi="Times New Roman" w:cs="Times New Roman"/>
          <w:kern w:val="0"/>
          <w:sz w:val="24"/>
          <w:szCs w:val="24"/>
          <w14:ligatures w14:val="none"/>
        </w:rPr>
        <w:t xml:space="preserve">tikai </w:t>
      </w:r>
      <w:r w:rsidRPr="003343BA">
        <w:rPr>
          <w:rFonts w:ascii="Times New Roman" w:hAnsi="Times New Roman" w:cs="Times New Roman"/>
          <w:kern w:val="0"/>
          <w:sz w:val="24"/>
          <w:szCs w:val="24"/>
          <w14:ligatures w14:val="none"/>
        </w:rPr>
        <w:t xml:space="preserve">Ezeres, Pampāļu un Lutriņu pagastos, kur ir pieejama attiecīgā infrastruktūra. </w:t>
      </w:r>
    </w:p>
    <w:p w14:paraId="3B202834"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Vienlaicīgi, Sabiedrībai ir noslēgti līgumi ar pašvaldību par 16 atsevišķu objektu siltumapgādi – piemēram, Pampāļu pagasta pārvaldes ēka, Nīgrandes pagasta Kultūras un izglītības centrs un citi, pārsvarā izglītības iestāžu, objekti, kas nav sasaistīti ar vienotu siltumapgādes tīklu un to siltumenerģijas produkcijas piegādes tarifu apstiprina Saldus novada pašvaldība.</w:t>
      </w:r>
    </w:p>
    <w:bookmarkEnd w:id="3"/>
    <w:p w14:paraId="5BB32456"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 xml:space="preserve"> Siltumapgāde ir stratēģiski svarīga nozare, jo nodrošina sabiedrisko pakalpojumu un šajā nozarē infrastruktūras attīstībai ir nepieciešami lieli kapitālieguldījumi ar ilgu atmaksāšanās laiku, kā arī siltumapgāde ir nozare ar augstu kvalitātes standartu un augstām vides prasībām, jo patērētāji ir iedzīvotāji un standarta pazemināšana nav pieļaujama.</w:t>
      </w:r>
    </w:p>
    <w:p w14:paraId="0285E218"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Saskaņā ar Enerģētikas likuma 51.panta pirmo daļu Saldus novada pašvaldība, veicot likumā noteikto pastāvīgo funkciju, organizē siltumapgādi savā administratīvajā teritorijā, kā arī veicina energoefektivitāti un konkurenci siltumapgādes un kurināmā tirgū.</w:t>
      </w:r>
    </w:p>
    <w:p w14:paraId="653F66F1"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 xml:space="preserve">Sabiedrības darbība siltumapgādes jomā uzskatāma par atbilstošu 88.panta panta pirmās daļas 3. punktā paredzētajiem nosacījumiem. </w:t>
      </w:r>
    </w:p>
    <w:p w14:paraId="4C5D1C8B"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p>
    <w:p w14:paraId="1899149C" w14:textId="4A8A1FE6" w:rsidR="003343BA" w:rsidRPr="003343BA" w:rsidRDefault="003343BA" w:rsidP="003343BA">
      <w:pPr>
        <w:pStyle w:val="Sarakstarindkopa"/>
        <w:numPr>
          <w:ilvl w:val="1"/>
          <w:numId w:val="2"/>
        </w:numPr>
        <w:spacing w:after="0"/>
        <w:jc w:val="center"/>
        <w:rPr>
          <w:rFonts w:ascii="Times New Roman" w:hAnsi="Times New Roman" w:cs="Times New Roman"/>
          <w:b/>
          <w:bCs/>
          <w:i/>
          <w:iCs/>
          <w:kern w:val="0"/>
          <w:sz w:val="24"/>
          <w:szCs w:val="24"/>
          <w14:ligatures w14:val="none"/>
        </w:rPr>
      </w:pPr>
      <w:r>
        <w:rPr>
          <w:rFonts w:ascii="Times New Roman" w:hAnsi="Times New Roman" w:cs="Times New Roman"/>
          <w:b/>
          <w:bCs/>
          <w:i/>
          <w:iCs/>
          <w:kern w:val="0"/>
          <w:sz w:val="24"/>
          <w:szCs w:val="24"/>
          <w14:ligatures w14:val="none"/>
        </w:rPr>
        <w:lastRenderedPageBreak/>
        <w:t xml:space="preserve"> </w:t>
      </w:r>
      <w:r w:rsidRPr="003343BA">
        <w:rPr>
          <w:rFonts w:ascii="Times New Roman" w:hAnsi="Times New Roman" w:cs="Times New Roman"/>
          <w:b/>
          <w:bCs/>
          <w:i/>
          <w:iCs/>
          <w:kern w:val="0"/>
          <w:sz w:val="24"/>
          <w:szCs w:val="24"/>
          <w14:ligatures w14:val="none"/>
        </w:rPr>
        <w:t>Ūdenssaimniecība (centralizētā ūdensapgāde un kanalizācija)</w:t>
      </w:r>
    </w:p>
    <w:p w14:paraId="43B86AF4" w14:textId="77777777" w:rsidR="003343BA" w:rsidRPr="003343BA" w:rsidRDefault="003343BA" w:rsidP="003343BA">
      <w:pPr>
        <w:spacing w:after="0"/>
        <w:ind w:firstLine="567"/>
        <w:jc w:val="both"/>
        <w:rPr>
          <w:kern w:val="0"/>
          <w14:ligatures w14:val="none"/>
        </w:rPr>
      </w:pPr>
    </w:p>
    <w:p w14:paraId="14EBFB05" w14:textId="165E4F14"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Sabiedrība ir reģistrēta SPRK Sabiedrisko ūdenssaimniecības pakalpojumu sniedzēju reģistrā (reģistrācijas Nr.U10111). Sabiedrība sniedz centralizētos ūdenssaimniecības pakalpojumus saskaņā ar noslēgtajiem līgumiem visa Saldus novada administratīvajā teritorijā, kur vien ir izbūvēta attiecīga infrastruktūra.</w:t>
      </w:r>
    </w:p>
    <w:p w14:paraId="3C09A344"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Ūdenssaimniecības pakalpojumu nodrošināšanai Sabiedrība izmanto inženiertehnisko infrastruktūru, kura ir iekļauta Sabiedrības bilancē. Tomēr  liela daļa no ūdenssaimniecības pakalpojumu sniegšanai nepieciešamās infrastruktūras ir Pašvaldības bilancē, kas infrastruktūru ir nodevusi Sabiedrības turējumā, pamatojoties uz noslēgtajiem līgumiem un Saldus novada domes lēmumiem. Sabiedrība ir vienīgais komersants, kurš reģistrējis savu darbību SPRK Ūdenssaimniecības pakalpojumu reģistrā Saldus novadā.</w:t>
      </w:r>
    </w:p>
    <w:p w14:paraId="58C9473C" w14:textId="77777777" w:rsidR="003343BA" w:rsidRPr="003343BA" w:rsidRDefault="003343BA" w:rsidP="003343BA">
      <w:pPr>
        <w:spacing w:after="0"/>
        <w:ind w:firstLine="567"/>
        <w:jc w:val="both"/>
        <w:rPr>
          <w:rFonts w:ascii="Times New Roman" w:hAnsi="Times New Roman" w:cs="Times New Roman"/>
          <w:b/>
          <w:kern w:val="0"/>
          <w:sz w:val="24"/>
          <w:szCs w:val="24"/>
          <w14:ligatures w14:val="none"/>
        </w:rPr>
      </w:pPr>
      <w:r w:rsidRPr="003343BA">
        <w:rPr>
          <w:rFonts w:ascii="Times New Roman" w:hAnsi="Times New Roman" w:cs="Times New Roman"/>
          <w:kern w:val="0"/>
          <w:sz w:val="24"/>
          <w:szCs w:val="24"/>
          <w14:ligatures w14:val="none"/>
        </w:rPr>
        <w:t xml:space="preserve">Ūdenssaimniecības centralizēto pakalpojumu tirgus ir ierobežots attiecībā uz pakalpojumu sniegšanas iespējām, jo, lai sniegtu centralizētus ūdensapgādes un kanalizācijas, pakalpojumu sniedzējam ir nepieciešama izbūvēta infrastruktūra no pakalpojuma sniegšanas vietas līdz pakalpojuma saņēmējam. </w:t>
      </w:r>
    </w:p>
    <w:p w14:paraId="3CBEB957" w14:textId="25BF5BFF"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 xml:space="preserve">Centralizēto ūdenssaimniecības pakalpojumu tirgū ir konstatējamas tirgus nepilnības, jo Saldus novada administratīvajā teritorijā pastāv pieprasījums pēc šiem pakalpojumiem un Sabiedrība darbojas dabiskā monopola apstākļos, </w:t>
      </w:r>
      <w:r>
        <w:rPr>
          <w:rFonts w:ascii="Times New Roman" w:hAnsi="Times New Roman" w:cs="Times New Roman"/>
          <w:kern w:val="0"/>
          <w:sz w:val="24"/>
          <w:szCs w:val="24"/>
          <w14:ligatures w14:val="none"/>
        </w:rPr>
        <w:t>izņemot Lutriņu pagastu, kur ūdenssaimniecības infrastruktūras īpašnieks ir SIA “Lutriņi” un, kas nodrošina šo pakalpojumu iedzīvotājiem</w:t>
      </w:r>
      <w:r w:rsidR="0039288F">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uzņēmējiem</w:t>
      </w:r>
      <w:r w:rsidR="0039288F">
        <w:rPr>
          <w:rFonts w:ascii="Times New Roman" w:hAnsi="Times New Roman" w:cs="Times New Roman"/>
          <w:kern w:val="0"/>
          <w:sz w:val="24"/>
          <w:szCs w:val="24"/>
          <w14:ligatures w14:val="none"/>
        </w:rPr>
        <w:t xml:space="preserve"> un arī pašvaldības iestādēm</w:t>
      </w:r>
      <w:r>
        <w:rPr>
          <w:rFonts w:ascii="Times New Roman" w:hAnsi="Times New Roman" w:cs="Times New Roman"/>
          <w:kern w:val="0"/>
          <w:sz w:val="24"/>
          <w:szCs w:val="24"/>
          <w14:ligatures w14:val="none"/>
        </w:rPr>
        <w:t>.</w:t>
      </w:r>
    </w:p>
    <w:p w14:paraId="7BD911B3"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Sabiedrības darbība ūdenssaimniecības jomā atbilst VPIL 88.panta pirmās daļas 1. un 2.punktā paredzētajiem nosacījumiem.</w:t>
      </w:r>
    </w:p>
    <w:p w14:paraId="5188EAB9" w14:textId="77777777" w:rsidR="003343BA" w:rsidRPr="003343BA" w:rsidRDefault="003343BA" w:rsidP="003343BA">
      <w:pPr>
        <w:jc w:val="center"/>
        <w:rPr>
          <w:rFonts w:ascii="Times New Roman" w:hAnsi="Times New Roman" w:cs="Times New Roman"/>
          <w:b/>
          <w:i/>
          <w:iCs/>
          <w:kern w:val="0"/>
          <w:sz w:val="24"/>
          <w:szCs w:val="24"/>
          <w14:ligatures w14:val="none"/>
        </w:rPr>
      </w:pPr>
    </w:p>
    <w:p w14:paraId="0CA1AE3A" w14:textId="462752F8" w:rsidR="003343BA" w:rsidRPr="00D34800" w:rsidRDefault="00D34800" w:rsidP="00D34800">
      <w:pPr>
        <w:pStyle w:val="Sarakstarindkopa"/>
        <w:numPr>
          <w:ilvl w:val="1"/>
          <w:numId w:val="2"/>
        </w:numPr>
        <w:jc w:val="center"/>
        <w:rPr>
          <w:rFonts w:ascii="Times New Roman" w:hAnsi="Times New Roman" w:cs="Times New Roman"/>
          <w:b/>
          <w:i/>
          <w:iCs/>
          <w:kern w:val="0"/>
          <w:sz w:val="24"/>
          <w:szCs w:val="24"/>
          <w14:ligatures w14:val="none"/>
        </w:rPr>
      </w:pPr>
      <w:r>
        <w:rPr>
          <w:rFonts w:ascii="Times New Roman" w:hAnsi="Times New Roman" w:cs="Times New Roman"/>
          <w:b/>
          <w:i/>
          <w:iCs/>
          <w:kern w:val="0"/>
          <w:sz w:val="24"/>
          <w:szCs w:val="24"/>
          <w14:ligatures w14:val="none"/>
        </w:rPr>
        <w:t xml:space="preserve"> </w:t>
      </w:r>
      <w:r w:rsidR="003343BA" w:rsidRPr="00D34800">
        <w:rPr>
          <w:rFonts w:ascii="Times New Roman" w:hAnsi="Times New Roman" w:cs="Times New Roman"/>
          <w:b/>
          <w:i/>
          <w:iCs/>
          <w:kern w:val="0"/>
          <w:sz w:val="24"/>
          <w:szCs w:val="24"/>
          <w14:ligatures w14:val="none"/>
        </w:rPr>
        <w:t>Notekūdeņu savākšana un attīrīšana</w:t>
      </w:r>
    </w:p>
    <w:p w14:paraId="5095DBFB" w14:textId="77777777" w:rsidR="00D34800" w:rsidRDefault="00D34800" w:rsidP="00D34800">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Normatīvo aktu prasības</w:t>
      </w:r>
      <w:r w:rsidRPr="00D34800">
        <w:rPr>
          <w:rFonts w:ascii="Times New Roman" w:hAnsi="Times New Roman" w:cs="Times New Roman"/>
          <w:color w:val="000000"/>
          <w:sz w:val="24"/>
          <w:szCs w:val="24"/>
          <w:shd w:val="clear" w:color="auto" w:fill="FFFFFF"/>
        </w:rPr>
        <w:t xml:space="preserve"> apkārtējās vides aizsardzības sfērā</w:t>
      </w:r>
      <w:r>
        <w:rPr>
          <w:rFonts w:ascii="Times New Roman" w:hAnsi="Times New Roman" w:cs="Times New Roman"/>
          <w:color w:val="000000"/>
          <w:sz w:val="24"/>
          <w:szCs w:val="24"/>
          <w:shd w:val="clear" w:color="auto" w:fill="FFFFFF"/>
        </w:rPr>
        <w:t xml:space="preserve"> ir </w:t>
      </w:r>
      <w:r w:rsidRPr="00D3480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orientētas arī</w:t>
      </w:r>
      <w:r w:rsidRPr="00D34800">
        <w:rPr>
          <w:rFonts w:ascii="Times New Roman" w:hAnsi="Times New Roman" w:cs="Times New Roman"/>
          <w:color w:val="000000"/>
          <w:sz w:val="24"/>
          <w:szCs w:val="24"/>
          <w:shd w:val="clear" w:color="auto" w:fill="FFFFFF"/>
        </w:rPr>
        <w:t xml:space="preserve"> notekūdeņu attīrīšanas kvalitātei.</w:t>
      </w:r>
      <w:r>
        <w:rPr>
          <w:rFonts w:ascii="Times New Roman" w:hAnsi="Times New Roman" w:cs="Times New Roman"/>
          <w:color w:val="000000"/>
          <w:sz w:val="24"/>
          <w:szCs w:val="24"/>
          <w:shd w:val="clear" w:color="auto" w:fill="FFFFFF"/>
        </w:rPr>
        <w:t xml:space="preserve"> </w:t>
      </w:r>
      <w:r w:rsidRPr="00D34800">
        <w:rPr>
          <w:rFonts w:ascii="Times New Roman" w:hAnsi="Times New Roman" w:cs="Times New Roman"/>
          <w:color w:val="000000"/>
          <w:sz w:val="24"/>
          <w:szCs w:val="24"/>
        </w:rPr>
        <w:t xml:space="preserve">Notekūdeņu kompleksā attīrīšana tiek veikta, ņemot vērā Eiropā spēkā esošās notekūdeņu attīrīšanas kvalitātes ekoloģiskās prasības. </w:t>
      </w:r>
    </w:p>
    <w:p w14:paraId="25C50B6A" w14:textId="05F1C82B" w:rsidR="00D34800" w:rsidRPr="00D34800" w:rsidRDefault="00D34800" w:rsidP="00D34800">
      <w:pPr>
        <w:ind w:firstLine="709"/>
        <w:jc w:val="both"/>
        <w:rPr>
          <w:rFonts w:ascii="Times New Roman" w:hAnsi="Times New Roman" w:cs="Times New Roman"/>
          <w:color w:val="000000"/>
          <w:sz w:val="24"/>
          <w:szCs w:val="24"/>
          <w:shd w:val="clear" w:color="auto" w:fill="FFFFFF"/>
        </w:rPr>
      </w:pPr>
      <w:r w:rsidRPr="00D34800">
        <w:rPr>
          <w:rFonts w:ascii="Times New Roman" w:hAnsi="Times New Roman" w:cs="Times New Roman"/>
          <w:color w:val="000000"/>
          <w:sz w:val="24"/>
          <w:szCs w:val="24"/>
        </w:rPr>
        <w:t xml:space="preserve">Mūsdienīgas iekārtas ļauj vadīt tehnoloģiskos procesus  automātiskā režīmā un nodrošina </w:t>
      </w:r>
      <w:r>
        <w:rPr>
          <w:rFonts w:ascii="Times New Roman" w:hAnsi="Times New Roman" w:cs="Times New Roman"/>
          <w:color w:val="000000"/>
          <w:sz w:val="24"/>
          <w:szCs w:val="24"/>
        </w:rPr>
        <w:t>gan mehānisko, gan bioloģisko</w:t>
      </w:r>
      <w:r w:rsidRPr="00D34800">
        <w:rPr>
          <w:rFonts w:ascii="Times New Roman" w:hAnsi="Times New Roman" w:cs="Times New Roman"/>
          <w:color w:val="000000"/>
          <w:sz w:val="24"/>
          <w:szCs w:val="24"/>
        </w:rPr>
        <w:t xml:space="preserve"> notekūdeņu attīrīšan</w:t>
      </w:r>
      <w:r>
        <w:rPr>
          <w:rFonts w:ascii="Times New Roman" w:hAnsi="Times New Roman" w:cs="Times New Roman"/>
          <w:color w:val="000000"/>
          <w:sz w:val="24"/>
          <w:szCs w:val="24"/>
        </w:rPr>
        <w:t>u un nosēdumu apstrādi.</w:t>
      </w:r>
    </w:p>
    <w:p w14:paraId="31A59394" w14:textId="16F4E6C4" w:rsidR="003343BA" w:rsidRPr="003343BA" w:rsidRDefault="00D34800" w:rsidP="003343BA">
      <w:pPr>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Notekūdeņu savākšanas sistēm</w:t>
      </w:r>
      <w:r w:rsidR="00BB2C23">
        <w:rPr>
          <w:rFonts w:ascii="Times New Roman" w:hAnsi="Times New Roman" w:cs="Times New Roman"/>
          <w:kern w:val="0"/>
          <w:sz w:val="24"/>
          <w:szCs w:val="24"/>
          <w14:ligatures w14:val="none"/>
        </w:rPr>
        <w:t>a</w:t>
      </w:r>
      <w:r>
        <w:rPr>
          <w:rFonts w:ascii="Times New Roman" w:hAnsi="Times New Roman" w:cs="Times New Roman"/>
          <w:kern w:val="0"/>
          <w:sz w:val="24"/>
          <w:szCs w:val="24"/>
          <w14:ligatures w14:val="none"/>
        </w:rPr>
        <w:t xml:space="preserve">s daļa ir arī lietus </w:t>
      </w:r>
      <w:r w:rsidR="00BB2C23">
        <w:rPr>
          <w:rFonts w:ascii="Times New Roman" w:hAnsi="Times New Roman" w:cs="Times New Roman"/>
          <w:kern w:val="0"/>
          <w:sz w:val="24"/>
          <w:szCs w:val="24"/>
          <w14:ligatures w14:val="none"/>
        </w:rPr>
        <w:t xml:space="preserve">ūdeņu savākšanas sistēmas. </w:t>
      </w:r>
      <w:r w:rsidR="003343BA" w:rsidRPr="003343BA">
        <w:rPr>
          <w:rFonts w:ascii="Times New Roman" w:hAnsi="Times New Roman" w:cs="Times New Roman"/>
          <w:kern w:val="0"/>
          <w:sz w:val="24"/>
          <w:szCs w:val="24"/>
          <w14:ligatures w14:val="none"/>
        </w:rPr>
        <w:t xml:space="preserve">Daļā Saldus un Brocēnu pilsētas un Saldus novada ciematos pastāv šķirtsistēmas lietus kanalizācija, kas izbūvētas virsūdeņu novadīšanai no apbūvētām teritorijām un tās, galvenokārt, ir pašvaldības īpašumā. Pēc Saldus novada pašvaldības pasūtījuma, Sabiedrība veic darbus, kas saistīti ar šo sistēmu uzturēšanu. </w:t>
      </w:r>
    </w:p>
    <w:p w14:paraId="381B6A8F" w14:textId="77777777" w:rsidR="003343BA" w:rsidRPr="003343BA" w:rsidRDefault="003343BA" w:rsidP="003343BA">
      <w:pPr>
        <w:ind w:firstLine="709"/>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Šo sistēmu laba funkcionēšana ir viens no nosacījumiem, lai samazinātu lietus ūdeņu nonākšanu saimnieciskajā kanalizācijā, kas var negatīvi ietekmēt notekūdeņu attīrīšanas iekāru darbu, jo minēto sistēmu pilnvērtīga funkcionēšana ir svarīga plūdu mazināšanai, izteikti Saldus pilsētā.</w:t>
      </w:r>
    </w:p>
    <w:p w14:paraId="0ED3C8F8" w14:textId="77777777" w:rsidR="003343BA" w:rsidRPr="003343BA" w:rsidRDefault="003343BA" w:rsidP="003343BA">
      <w:pPr>
        <w:spacing w:after="0"/>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Tā kā pakalpojums prasa gan speciālas iemaņas, gan tehnisko nodrošinājumu, kā arī tas ir stratēģiski svarīgs pašvaldības administratīvās teritorijas attīstībai un drošībai, šobrīd nav vērtēta šī pakalpojuma nodošana privātajiem komersantiem.</w:t>
      </w:r>
    </w:p>
    <w:p w14:paraId="6DD17D7A" w14:textId="77777777" w:rsidR="003343BA" w:rsidRPr="003343BA" w:rsidRDefault="003343BA" w:rsidP="003343BA">
      <w:pPr>
        <w:spacing w:after="0"/>
        <w:ind w:firstLine="567"/>
        <w:jc w:val="both"/>
        <w:rPr>
          <w:rFonts w:ascii="Times New Roman" w:eastAsia="Times New Roman" w:hAnsi="Times New Roman" w:cs="Times New Roman"/>
          <w:b/>
          <w:bCs/>
          <w:i/>
          <w:iCs/>
          <w:color w:val="000000"/>
          <w:kern w:val="0"/>
          <w:sz w:val="24"/>
          <w:szCs w:val="24"/>
          <w:lang w:eastAsia="lv-LV"/>
          <w14:ligatures w14:val="none"/>
        </w:rPr>
      </w:pPr>
    </w:p>
    <w:p w14:paraId="2999E56E" w14:textId="77777777" w:rsidR="00D34800" w:rsidRDefault="00D34800" w:rsidP="003343BA">
      <w:pPr>
        <w:tabs>
          <w:tab w:val="left" w:pos="0"/>
        </w:tabs>
        <w:spacing w:after="0" w:line="240" w:lineRule="auto"/>
        <w:contextualSpacing/>
        <w:jc w:val="center"/>
        <w:rPr>
          <w:rFonts w:ascii="Times New Roman" w:eastAsia="Times New Roman" w:hAnsi="Times New Roman" w:cs="Times New Roman"/>
          <w:b/>
          <w:bCs/>
          <w:i/>
          <w:iCs/>
          <w:color w:val="000000"/>
          <w:kern w:val="0"/>
          <w:sz w:val="24"/>
          <w:szCs w:val="24"/>
          <w:lang w:eastAsia="lv-LV"/>
          <w14:ligatures w14:val="none"/>
        </w:rPr>
      </w:pPr>
    </w:p>
    <w:p w14:paraId="18C791AE" w14:textId="2E245629" w:rsidR="003343BA" w:rsidRPr="00BB2C23" w:rsidRDefault="00BB2C23" w:rsidP="00BB2C23">
      <w:pPr>
        <w:pStyle w:val="Sarakstarindkopa"/>
        <w:numPr>
          <w:ilvl w:val="1"/>
          <w:numId w:val="2"/>
        </w:numPr>
        <w:tabs>
          <w:tab w:val="left" w:pos="0"/>
        </w:tabs>
        <w:spacing w:after="0" w:line="240" w:lineRule="auto"/>
        <w:jc w:val="center"/>
        <w:rPr>
          <w:rFonts w:ascii="Times New Roman" w:eastAsia="Times New Roman" w:hAnsi="Times New Roman" w:cs="Times New Roman"/>
          <w:b/>
          <w:bCs/>
          <w:i/>
          <w:iCs/>
          <w:color w:val="000000"/>
          <w:kern w:val="0"/>
          <w:sz w:val="24"/>
          <w:szCs w:val="24"/>
          <w:lang w:eastAsia="lv-LV"/>
          <w14:ligatures w14:val="none"/>
        </w:rPr>
      </w:pPr>
      <w:r>
        <w:rPr>
          <w:rFonts w:ascii="Times New Roman" w:eastAsia="Times New Roman" w:hAnsi="Times New Roman" w:cs="Times New Roman"/>
          <w:b/>
          <w:bCs/>
          <w:i/>
          <w:iCs/>
          <w:color w:val="000000"/>
          <w:kern w:val="0"/>
          <w:sz w:val="24"/>
          <w:szCs w:val="24"/>
          <w:lang w:eastAsia="lv-LV"/>
          <w14:ligatures w14:val="none"/>
        </w:rPr>
        <w:lastRenderedPageBreak/>
        <w:t xml:space="preserve"> </w:t>
      </w:r>
      <w:r w:rsidR="003343BA" w:rsidRPr="00BB2C23">
        <w:rPr>
          <w:rFonts w:ascii="Times New Roman" w:eastAsia="Times New Roman" w:hAnsi="Times New Roman" w:cs="Times New Roman"/>
          <w:b/>
          <w:bCs/>
          <w:i/>
          <w:iCs/>
          <w:color w:val="000000"/>
          <w:kern w:val="0"/>
          <w:sz w:val="24"/>
          <w:szCs w:val="24"/>
          <w:lang w:eastAsia="lv-LV"/>
          <w14:ligatures w14:val="none"/>
        </w:rPr>
        <w:t>Ēku uzturēšanas un ekspluatācijas darbības</w:t>
      </w:r>
    </w:p>
    <w:p w14:paraId="3B2C8A77" w14:textId="77777777" w:rsidR="003343BA" w:rsidRPr="003343BA" w:rsidRDefault="003343BA" w:rsidP="003343BA">
      <w:pPr>
        <w:tabs>
          <w:tab w:val="left" w:pos="0"/>
        </w:tabs>
        <w:spacing w:after="0" w:line="240" w:lineRule="auto"/>
        <w:contextualSpacing/>
        <w:jc w:val="both"/>
        <w:rPr>
          <w:rFonts w:ascii="Times New Roman" w:eastAsia="Calibri" w:hAnsi="Times New Roman" w:cs="Times New Roman"/>
          <w:i/>
          <w:iCs/>
          <w:kern w:val="0"/>
          <w:sz w:val="24"/>
          <w:szCs w:val="24"/>
          <w14:ligatures w14:val="none"/>
        </w:rPr>
      </w:pPr>
    </w:p>
    <w:p w14:paraId="36C8D14C" w14:textId="77777777" w:rsidR="003343BA" w:rsidRPr="003343BA" w:rsidRDefault="003343BA" w:rsidP="003343BA">
      <w:pPr>
        <w:tabs>
          <w:tab w:val="left" w:pos="709"/>
        </w:tabs>
        <w:spacing w:after="0" w:line="240" w:lineRule="auto"/>
        <w:contextualSpacing/>
        <w:jc w:val="both"/>
        <w:rPr>
          <w:rFonts w:ascii="Times New Roman" w:eastAsia="Calibri" w:hAnsi="Times New Roman" w:cs="Times New Roman"/>
          <w:kern w:val="0"/>
          <w:sz w:val="24"/>
          <w14:ligatures w14:val="none"/>
        </w:rPr>
      </w:pPr>
      <w:r w:rsidRPr="003343BA">
        <w:rPr>
          <w:rFonts w:ascii="Times New Roman" w:eastAsia="Calibri" w:hAnsi="Times New Roman" w:cs="Times New Roman"/>
          <w:kern w:val="0"/>
          <w:sz w:val="24"/>
          <w:szCs w:val="24"/>
          <w14:ligatures w14:val="none"/>
        </w:rPr>
        <w:tab/>
        <w:t xml:space="preserve">Sabiedrība </w:t>
      </w:r>
      <w:r w:rsidRPr="003343BA">
        <w:rPr>
          <w:rFonts w:ascii="Times New Roman" w:eastAsia="Calibri" w:hAnsi="Times New Roman" w:cs="Times New Roman"/>
          <w:kern w:val="0"/>
          <w:sz w:val="24"/>
          <w14:ligatures w14:val="none"/>
        </w:rPr>
        <w:t xml:space="preserve">pārvalda un iznomā tās īpašumā esošās nedzīvojamās ēkas, būves vai atsevišķas telpas tajās. </w:t>
      </w:r>
    </w:p>
    <w:p w14:paraId="511210D2" w14:textId="77777777" w:rsidR="003343BA" w:rsidRPr="003343BA" w:rsidRDefault="003343BA" w:rsidP="003343BA">
      <w:pPr>
        <w:tabs>
          <w:tab w:val="left" w:pos="709"/>
        </w:tabs>
        <w:spacing w:after="0" w:line="240" w:lineRule="auto"/>
        <w:contextualSpacing/>
        <w:jc w:val="both"/>
        <w:rPr>
          <w:rFonts w:ascii="Times New Roman" w:eastAsia="Calibri" w:hAnsi="Times New Roman" w:cs="Times New Roman"/>
          <w:kern w:val="0"/>
          <w:sz w:val="24"/>
          <w14:ligatures w14:val="none"/>
        </w:rPr>
      </w:pPr>
      <w:r w:rsidRPr="003343BA">
        <w:rPr>
          <w:rFonts w:ascii="Times New Roman" w:eastAsia="Calibri" w:hAnsi="Times New Roman" w:cs="Times New Roman"/>
          <w:kern w:val="0"/>
          <w:sz w:val="24"/>
          <w14:ligatures w14:val="none"/>
        </w:rPr>
        <w:tab/>
        <w:t xml:space="preserve">Piemēram, katlu māju vai siltumtīklu noma privātajiem uzņēmējiem, kas ir uzņēmušies nodrošināt siltumapgādes pakalpojumus Saldus un Brocēnu pilsētā. Jumtu daļas nomas mobilo sakaru pakalpojumu nodrošinātājiem nepieciešamā aprīkojuma izvietošanai. </w:t>
      </w:r>
    </w:p>
    <w:p w14:paraId="3D1C3BAE" w14:textId="73FB2128" w:rsidR="003343BA" w:rsidRPr="003343BA" w:rsidRDefault="003343BA" w:rsidP="003343BA">
      <w:pPr>
        <w:tabs>
          <w:tab w:val="left" w:pos="709"/>
        </w:tabs>
        <w:spacing w:after="0" w:line="240" w:lineRule="auto"/>
        <w:contextualSpacing/>
        <w:jc w:val="both"/>
        <w:rPr>
          <w:rFonts w:ascii="Times New Roman" w:eastAsia="Calibri" w:hAnsi="Times New Roman" w:cs="Times New Roman"/>
          <w:kern w:val="0"/>
          <w:sz w:val="24"/>
          <w14:ligatures w14:val="none"/>
        </w:rPr>
      </w:pPr>
      <w:r w:rsidRPr="003343BA">
        <w:rPr>
          <w:rFonts w:ascii="Times New Roman" w:eastAsia="Calibri" w:hAnsi="Times New Roman" w:cs="Times New Roman"/>
          <w:kern w:val="0"/>
          <w:sz w:val="24"/>
          <w14:ligatures w14:val="none"/>
        </w:rPr>
        <w:tab/>
        <w:t>Ievērojot to, ka Sabiedrība, pēc apvienošanās, pārplāno savu organizatorisko struktūru, tiek ieviesti nepieciešamo darbību mūsdienīgāki risinājumi, kā arī daudzas funkcijas ir nodotas privātajiem uzņēmējiem, pakāpeniski tiek vērtēta īpašumu nepieciešamība Sabiedrības turpmākajā darbībā un nepieciešamie ieguldījumi, vairs pamatdarbībā nevajadzīgo</w:t>
      </w:r>
      <w:r w:rsidR="00BB2C23">
        <w:rPr>
          <w:rFonts w:ascii="Times New Roman" w:eastAsia="Calibri" w:hAnsi="Times New Roman" w:cs="Times New Roman"/>
          <w:kern w:val="0"/>
          <w:sz w:val="24"/>
          <w14:ligatures w14:val="none"/>
        </w:rPr>
        <w:t>,</w:t>
      </w:r>
      <w:r w:rsidRPr="003343BA">
        <w:rPr>
          <w:rFonts w:ascii="Times New Roman" w:eastAsia="Calibri" w:hAnsi="Times New Roman" w:cs="Times New Roman"/>
          <w:kern w:val="0"/>
          <w:sz w:val="24"/>
          <w14:ligatures w14:val="none"/>
        </w:rPr>
        <w:t xml:space="preserve"> īpašumu uzturēšanai. Tādējādi, pakāpeniski noris atsevišķu Sabiedrības īpašumu atsavināšanas process, kā rezultātā ir paredzams ieņēmumu īpatsvara samazinājums </w:t>
      </w:r>
      <w:r w:rsidR="00BB2C23" w:rsidRPr="003343BA">
        <w:rPr>
          <w:rFonts w:ascii="Times New Roman" w:eastAsia="Calibri" w:hAnsi="Times New Roman" w:cs="Times New Roman"/>
          <w:kern w:val="0"/>
          <w:sz w:val="24"/>
          <w14:ligatures w14:val="none"/>
        </w:rPr>
        <w:t xml:space="preserve">no šī darbības veida </w:t>
      </w:r>
      <w:r w:rsidRPr="003343BA">
        <w:rPr>
          <w:rFonts w:ascii="Times New Roman" w:eastAsia="Calibri" w:hAnsi="Times New Roman" w:cs="Times New Roman"/>
          <w:kern w:val="0"/>
          <w:sz w:val="24"/>
          <w14:ligatures w14:val="none"/>
        </w:rPr>
        <w:t>turpmākajos gados, vienlaicīgi samazinot Sabiedrības izmaksas nekustamā īpašuma uzturēšanai.</w:t>
      </w:r>
    </w:p>
    <w:p w14:paraId="7F2A518E" w14:textId="77777777" w:rsidR="003343BA" w:rsidRPr="003343BA" w:rsidRDefault="003343BA" w:rsidP="003343BA">
      <w:pPr>
        <w:spacing w:after="0"/>
        <w:ind w:firstLine="567"/>
        <w:jc w:val="both"/>
        <w:rPr>
          <w:rFonts w:ascii="Times New Roman" w:eastAsia="Times New Roman" w:hAnsi="Times New Roman" w:cs="Times New Roman"/>
          <w:b/>
          <w:bCs/>
          <w:i/>
          <w:iCs/>
          <w:color w:val="000000"/>
          <w:kern w:val="0"/>
          <w:sz w:val="24"/>
          <w:szCs w:val="24"/>
          <w:lang w:eastAsia="lv-LV"/>
          <w14:ligatures w14:val="none"/>
        </w:rPr>
      </w:pPr>
    </w:p>
    <w:p w14:paraId="1587C281" w14:textId="77777777" w:rsidR="003343BA" w:rsidRPr="003343BA" w:rsidRDefault="003343BA" w:rsidP="003343BA">
      <w:pPr>
        <w:tabs>
          <w:tab w:val="left" w:pos="0"/>
        </w:tabs>
        <w:spacing w:after="0" w:line="240" w:lineRule="auto"/>
        <w:contextualSpacing/>
        <w:jc w:val="both"/>
        <w:rPr>
          <w:rFonts w:ascii="Times New Roman" w:eastAsia="Calibri" w:hAnsi="Times New Roman" w:cs="Times New Roman"/>
          <w:kern w:val="0"/>
          <w:sz w:val="24"/>
          <w:szCs w:val="24"/>
          <w14:ligatures w14:val="none"/>
        </w:rPr>
      </w:pPr>
      <w:r w:rsidRPr="003343BA">
        <w:rPr>
          <w:rFonts w:ascii="Times New Roman" w:eastAsia="Calibri" w:hAnsi="Times New Roman" w:cs="Times New Roman"/>
          <w:kern w:val="0"/>
          <w:sz w:val="24"/>
          <w:szCs w:val="24"/>
          <w14:ligatures w14:val="none"/>
        </w:rPr>
        <w:tab/>
        <w:t xml:space="preserve">Kā viens no ēku pārvaldīšanas veidiem ir jāmin Sabiedrības pārvaldītais Saldus tirgus. Sabiedrība ir vienīgais oficiāli reģistrētais Saldus novada tirgus, kura darbība ir koncentrēta uz infrastruktūras un pakalpojumu nodrošināšanu mājražotājiem un mazajiem komersantiem. </w:t>
      </w:r>
    </w:p>
    <w:p w14:paraId="143D838A" w14:textId="77777777" w:rsidR="003343BA" w:rsidRPr="003343BA" w:rsidRDefault="003343BA" w:rsidP="003343BA">
      <w:pPr>
        <w:tabs>
          <w:tab w:val="left" w:pos="0"/>
        </w:tabs>
        <w:spacing w:after="0" w:line="240" w:lineRule="auto"/>
        <w:contextualSpacing/>
        <w:jc w:val="both"/>
        <w:rPr>
          <w:rFonts w:ascii="Times New Roman" w:hAnsi="Times New Roman" w:cs="Times New Roman"/>
          <w:kern w:val="0"/>
          <w:sz w:val="24"/>
          <w:szCs w:val="24"/>
          <w14:ligatures w14:val="none"/>
        </w:rPr>
      </w:pPr>
      <w:r w:rsidRPr="003343BA">
        <w:rPr>
          <w:rFonts w:ascii="Times New Roman" w:eastAsia="Calibri" w:hAnsi="Times New Roman" w:cs="Times New Roman"/>
          <w:kern w:val="0"/>
          <w:sz w:val="24"/>
          <w:szCs w:val="24"/>
          <w14:ligatures w14:val="none"/>
        </w:rPr>
        <w:tab/>
      </w:r>
      <w:r w:rsidRPr="003343BA">
        <w:rPr>
          <w:rFonts w:ascii="Times New Roman" w:hAnsi="Times New Roman" w:cs="Times New Roman"/>
          <w:kern w:val="0"/>
          <w:sz w:val="24"/>
          <w:szCs w:val="24"/>
          <w14:ligatures w14:val="none"/>
        </w:rPr>
        <w:t>Saldus pilsētas administratīvajā teritorijā un tuvējā apkārtnē Saldus tirgum nav alternatīvas tirdzniecības vietas, kur vienuviet iespējams pastāvīgi tik plašā apmērā nodrošināt vietējās produkcijas tirdzniecību tieši no produkcijas audzētājiem un amatniekiem.</w:t>
      </w:r>
    </w:p>
    <w:p w14:paraId="16EC1336" w14:textId="55ACB6BD" w:rsidR="003343BA" w:rsidRPr="003343BA" w:rsidRDefault="003343BA" w:rsidP="003343BA">
      <w:pPr>
        <w:tabs>
          <w:tab w:val="left" w:pos="0"/>
        </w:tabs>
        <w:spacing w:after="0" w:line="240" w:lineRule="auto"/>
        <w:contextualSpacing/>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ab/>
        <w:t>Tirdzniecības vietas ir pieejamas ikvienam tirgotājam, saskaņā ar apstiprināto cenrādi, bez papildus nosacījumiem par tirgotāja juridisko statusu, apgrozījumu vai citiem nosacījumiem. Izņēmums, ir prasība reģistrēt darbību Valsts ieņēmumu dienestā un saņemt nepieciešamās atļaujas/licences, lai veiktu noteiktu produktu tirdzniecību (gaļas vai piena produkti, alkoholiskie dzērieni, pirotehnika un tml.), ja tas ir attiecināms uz konkrēto preces veidu.</w:t>
      </w:r>
    </w:p>
    <w:p w14:paraId="79A9BC6E" w14:textId="77777777" w:rsidR="003343BA" w:rsidRPr="003343BA" w:rsidRDefault="003343BA" w:rsidP="003343BA">
      <w:pPr>
        <w:tabs>
          <w:tab w:val="left" w:pos="0"/>
        </w:tabs>
        <w:spacing w:after="0" w:line="240" w:lineRule="auto"/>
        <w:contextualSpacing/>
        <w:jc w:val="both"/>
        <w:rPr>
          <w:rFonts w:ascii="Times New Roman" w:hAnsi="Times New Roman" w:cs="Times New Roman"/>
          <w:kern w:val="0"/>
          <w:sz w:val="24"/>
          <w:szCs w:val="24"/>
          <w14:ligatures w14:val="none"/>
        </w:rPr>
      </w:pPr>
    </w:p>
    <w:p w14:paraId="7FAEC28A" w14:textId="77777777" w:rsidR="003343BA" w:rsidRPr="003343BA" w:rsidRDefault="003343BA" w:rsidP="003343BA">
      <w:pPr>
        <w:tabs>
          <w:tab w:val="left" w:pos="0"/>
        </w:tabs>
        <w:spacing w:after="0" w:line="240" w:lineRule="auto"/>
        <w:contextualSpacing/>
        <w:jc w:val="both"/>
        <w:rPr>
          <w:rFonts w:ascii="Times New Roman" w:hAnsi="Times New Roman" w:cs="Times New Roman"/>
          <w:kern w:val="0"/>
          <w:sz w:val="24"/>
          <w:szCs w:val="24"/>
          <w14:ligatures w14:val="none"/>
        </w:rPr>
      </w:pPr>
    </w:p>
    <w:p w14:paraId="6E6A2EA0" w14:textId="021BA9D2" w:rsidR="003343BA" w:rsidRPr="00BB2C23" w:rsidRDefault="003343BA" w:rsidP="00BB2C23">
      <w:pPr>
        <w:pStyle w:val="Sarakstarindkopa"/>
        <w:numPr>
          <w:ilvl w:val="1"/>
          <w:numId w:val="2"/>
        </w:numPr>
        <w:spacing w:after="0"/>
        <w:jc w:val="center"/>
        <w:rPr>
          <w:b/>
          <w:bCs/>
          <w:i/>
          <w:iCs/>
          <w:kern w:val="0"/>
          <w14:ligatures w14:val="none"/>
        </w:rPr>
      </w:pPr>
      <w:r w:rsidRPr="00BB2C23">
        <w:rPr>
          <w:rFonts w:ascii="Times New Roman" w:eastAsia="Times New Roman" w:hAnsi="Times New Roman" w:cs="Times New Roman"/>
          <w:b/>
          <w:bCs/>
          <w:i/>
          <w:iCs/>
          <w:kern w:val="0"/>
          <w:sz w:val="24"/>
          <w:szCs w:val="24"/>
          <w:lang w:eastAsia="lv-LV"/>
          <w14:ligatures w14:val="none"/>
        </w:rPr>
        <w:t>Nekustamā īpašuma pārvaldīšana par atlīdzību vai uz līguma pamata</w:t>
      </w:r>
    </w:p>
    <w:p w14:paraId="7A8BB21F" w14:textId="77777777" w:rsidR="003343BA" w:rsidRPr="003343BA" w:rsidRDefault="003343BA" w:rsidP="003343BA">
      <w:pPr>
        <w:spacing w:after="0"/>
        <w:ind w:firstLine="567"/>
        <w:jc w:val="both"/>
        <w:rPr>
          <w:kern w:val="0"/>
          <w14:ligatures w14:val="none"/>
        </w:rPr>
      </w:pPr>
    </w:p>
    <w:p w14:paraId="5C3D5528" w14:textId="7FC26B0D" w:rsidR="003343BA" w:rsidRPr="003343BA" w:rsidRDefault="003343BA" w:rsidP="003343BA">
      <w:pPr>
        <w:spacing w:after="0"/>
        <w:ind w:firstLine="567"/>
        <w:jc w:val="both"/>
        <w:rPr>
          <w:rFonts w:ascii="Times New Roman" w:eastAsia="Calibri" w:hAnsi="Times New Roman" w:cs="Times New Roman"/>
          <w:kern w:val="0"/>
          <w:sz w:val="24"/>
          <w14:ligatures w14:val="none"/>
        </w:rPr>
      </w:pPr>
      <w:r w:rsidRPr="003343BA">
        <w:rPr>
          <w:rFonts w:ascii="Times New Roman" w:hAnsi="Times New Roman" w:cs="Times New Roman"/>
          <w:kern w:val="0"/>
          <w:sz w:val="24"/>
          <w:szCs w:val="24"/>
          <w14:ligatures w14:val="none"/>
        </w:rPr>
        <w:t>Saskaņā ar likumu „</w:t>
      </w:r>
      <w:r w:rsidRPr="003343BA">
        <w:rPr>
          <w:rFonts w:ascii="Times New Roman" w:hAnsi="Times New Roman" w:cs="Times New Roman"/>
          <w:i/>
          <w:iCs/>
          <w:kern w:val="0"/>
          <w:sz w:val="24"/>
          <w:szCs w:val="24"/>
          <w14:ligatures w14:val="none"/>
        </w:rPr>
        <w:t>Par valsts un pašvaldību dzīvojamo māju privatizāciju</w:t>
      </w:r>
      <w:r w:rsidRPr="003343BA">
        <w:rPr>
          <w:rFonts w:ascii="Times New Roman" w:hAnsi="Times New Roman" w:cs="Times New Roman"/>
          <w:kern w:val="0"/>
          <w:sz w:val="24"/>
          <w:szCs w:val="24"/>
          <w14:ligatures w14:val="none"/>
        </w:rPr>
        <w:t>” 50.panta septīto daļu, pašvaldības pienākums ir pārvaldīt dzīvojamo māju līdz tās pārvaldīšanas tiesību nodošanai dzīvokļu īpašnieku sabiedrībai vai ar dzīvokļu īpašnieku savstarpēju līgumu pilnvarotai personai. Lai nodrošinātu augstāk minētā normatīva akta izpildi, Saldus novada pašvaldība ir noslēgusi Pilnvarojuma līgumus ar Sabiedrību par dzīvojamo māju pārvaldīšanu un apsaimniekošanu. Saskaņā ar šiem līgumiem Sabiedrība veic dzīvokļu īpašnieku nepārņemto daudzdzīvokļu dzīvojamo māju pārvaldīšanu un apsaimniekošanu gan Saldus pilsētā, gan Saldus novada pagastos. Vēsturiski, Sabiedrība apkalpoja 140 dzīvojamās, bet šobrīd Sabiedrība</w:t>
      </w:r>
      <w:r w:rsidR="00BB2C23">
        <w:rPr>
          <w:rFonts w:ascii="Times New Roman" w:hAnsi="Times New Roman" w:cs="Times New Roman"/>
          <w:kern w:val="0"/>
          <w:sz w:val="24"/>
          <w:szCs w:val="24"/>
          <w14:ligatures w14:val="none"/>
        </w:rPr>
        <w:t xml:space="preserve">, šo pilnvarojumu līgumu ietvaros, </w:t>
      </w:r>
      <w:r w:rsidRPr="003343BA">
        <w:rPr>
          <w:rFonts w:ascii="Times New Roman" w:hAnsi="Times New Roman" w:cs="Times New Roman"/>
          <w:kern w:val="0"/>
          <w:sz w:val="24"/>
          <w:szCs w:val="24"/>
          <w14:ligatures w14:val="none"/>
        </w:rPr>
        <w:t xml:space="preserve"> a</w:t>
      </w:r>
      <w:r w:rsidRPr="003343BA">
        <w:rPr>
          <w:rFonts w:ascii="Times New Roman" w:eastAsia="Calibri" w:hAnsi="Times New Roman" w:cs="Times New Roman"/>
          <w:kern w:val="0"/>
          <w:sz w:val="24"/>
          <w14:ligatures w14:val="none"/>
        </w:rPr>
        <w:t xml:space="preserve">psaimnieko 36 dzīvojamās mājas (no tām 31 māja vēl nav pārņēmusi pārvaldīšanas tiesības) (Tabula Nr.2). </w:t>
      </w:r>
    </w:p>
    <w:p w14:paraId="37F8D026" w14:textId="5DFD6AFE" w:rsidR="003343BA" w:rsidRPr="003343BA" w:rsidRDefault="003343BA" w:rsidP="003343BA">
      <w:pPr>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 xml:space="preserve">Šobrīd Sabiedrība organizē </w:t>
      </w:r>
      <w:r w:rsidR="00BB2C23">
        <w:rPr>
          <w:rFonts w:ascii="Times New Roman" w:hAnsi="Times New Roman" w:cs="Times New Roman"/>
          <w:kern w:val="0"/>
          <w:sz w:val="24"/>
          <w:szCs w:val="24"/>
          <w14:ligatures w14:val="none"/>
        </w:rPr>
        <w:t>dzīvojamo</w:t>
      </w:r>
      <w:r w:rsidRPr="003343BA">
        <w:rPr>
          <w:rFonts w:ascii="Times New Roman" w:hAnsi="Times New Roman" w:cs="Times New Roman"/>
          <w:kern w:val="0"/>
          <w:sz w:val="24"/>
          <w:szCs w:val="24"/>
          <w14:ligatures w14:val="none"/>
        </w:rPr>
        <w:t xml:space="preserve"> māju</w:t>
      </w:r>
      <w:r w:rsidR="00BB2C23">
        <w:rPr>
          <w:rFonts w:ascii="Times New Roman" w:hAnsi="Times New Roman" w:cs="Times New Roman"/>
          <w:kern w:val="0"/>
          <w:sz w:val="24"/>
          <w:szCs w:val="24"/>
          <w14:ligatures w14:val="none"/>
        </w:rPr>
        <w:t>, kuras, normatīvo aktu kārtībā, nav pārņēmušas pārvaldīšanas tiesības</w:t>
      </w:r>
      <w:r w:rsidRPr="003343BA">
        <w:rPr>
          <w:rFonts w:ascii="Times New Roman" w:hAnsi="Times New Roman" w:cs="Times New Roman"/>
          <w:kern w:val="0"/>
          <w:sz w:val="24"/>
          <w:szCs w:val="24"/>
          <w14:ligatures w14:val="none"/>
        </w:rPr>
        <w:t xml:space="preserve"> tehniskos apsekojumus. Pēc tehnisko apsekojumu veikšanas Sabiedrība izstrādās plānu dzīvojamo māju īpašnieku kopsapulču </w:t>
      </w:r>
      <w:r w:rsidR="00BB2C23">
        <w:rPr>
          <w:rFonts w:ascii="Times New Roman" w:hAnsi="Times New Roman" w:cs="Times New Roman"/>
          <w:kern w:val="0"/>
          <w:sz w:val="24"/>
          <w:szCs w:val="24"/>
          <w14:ligatures w14:val="none"/>
        </w:rPr>
        <w:t>organizēšanai</w:t>
      </w:r>
      <w:r w:rsidRPr="003343BA">
        <w:rPr>
          <w:rFonts w:ascii="Times New Roman" w:hAnsi="Times New Roman" w:cs="Times New Roman"/>
          <w:kern w:val="0"/>
          <w:sz w:val="24"/>
          <w:szCs w:val="24"/>
          <w14:ligatures w14:val="none"/>
        </w:rPr>
        <w:t>, kurā</w:t>
      </w:r>
      <w:r w:rsidR="00BB2C23">
        <w:rPr>
          <w:rFonts w:ascii="Times New Roman" w:hAnsi="Times New Roman" w:cs="Times New Roman"/>
          <w:kern w:val="0"/>
          <w:sz w:val="24"/>
          <w:szCs w:val="24"/>
          <w14:ligatures w14:val="none"/>
        </w:rPr>
        <w:t>s</w:t>
      </w:r>
      <w:r w:rsidRPr="003343BA">
        <w:rPr>
          <w:rFonts w:ascii="Times New Roman" w:hAnsi="Times New Roman" w:cs="Times New Roman"/>
          <w:kern w:val="0"/>
          <w:sz w:val="24"/>
          <w:szCs w:val="24"/>
          <w14:ligatures w14:val="none"/>
        </w:rPr>
        <w:t xml:space="preserve"> tiks aktualizētas dzīvojamo māju apsaimniekošanas izmaksas, kā arī </w:t>
      </w:r>
      <w:r w:rsidRPr="003343BA">
        <w:rPr>
          <w:rFonts w:ascii="Times New Roman" w:hAnsi="Times New Roman" w:cs="Times New Roman"/>
          <w:kern w:val="0"/>
          <w:sz w:val="24"/>
          <w:szCs w:val="24"/>
          <w14:ligatures w14:val="none"/>
        </w:rPr>
        <w:lastRenderedPageBreak/>
        <w:t>tiks skatīti jautājumi par dzīvokļu īpašnieku pārvaldīšanas tiesību pārņemšanu un turpmāko māju pārvaldīšanu. Pēc šo īpašnieku sapulču organizēšanas, tiks aktualizēts jautājums par iespējamu publisku iepirkumu organizēšanu par īpašumu pārvaldīšanu tām mājām, kas nespēs pieņemt lēmumu par pārvaldīšanas tiesību pārņemšanu un pārvaldīšanas līguma slēgšanu.</w:t>
      </w:r>
    </w:p>
    <w:p w14:paraId="5F561BDE" w14:textId="26D197F6"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Novadā reģistrētas 1445 divu un vairāku dzīvokļu ēkas</w:t>
      </w:r>
      <w:r w:rsidR="00BB2C23">
        <w:rPr>
          <w:rFonts w:ascii="Times New Roman" w:hAnsi="Times New Roman" w:cs="Times New Roman"/>
          <w:kern w:val="0"/>
          <w:sz w:val="24"/>
          <w:szCs w:val="24"/>
          <w14:ligatures w14:val="none"/>
        </w:rPr>
        <w:t xml:space="preserve"> (Sabiedrība apsaimnieko kopumā 162 ēkas)</w:t>
      </w:r>
      <w:r w:rsidRPr="003343BA">
        <w:rPr>
          <w:rFonts w:ascii="Times New Roman" w:hAnsi="Times New Roman" w:cs="Times New Roman"/>
          <w:kern w:val="0"/>
          <w:sz w:val="24"/>
          <w:szCs w:val="24"/>
          <w14:ligatures w14:val="none"/>
        </w:rPr>
        <w:t>, no tām 455 Saldus pilsētā un 112 Brocēnu pilsētā. Attiecīgi, pagastos ir 878 divu un vairāku dzīvokļu nami</w:t>
      </w:r>
      <w:r w:rsidR="00BB2C23">
        <w:rPr>
          <w:rFonts w:ascii="Times New Roman" w:hAnsi="Times New Roman" w:cs="Times New Roman"/>
          <w:kern w:val="0"/>
          <w:sz w:val="24"/>
          <w:szCs w:val="24"/>
          <w14:ligatures w14:val="none"/>
        </w:rPr>
        <w:t xml:space="preserve"> (Tabula Nr.2)</w:t>
      </w:r>
      <w:r w:rsidRPr="003343BA">
        <w:rPr>
          <w:rFonts w:ascii="Times New Roman" w:hAnsi="Times New Roman" w:cs="Times New Roman"/>
          <w:kern w:val="0"/>
          <w:sz w:val="24"/>
          <w:szCs w:val="24"/>
          <w14:ligatures w14:val="none"/>
        </w:rPr>
        <w:t>.</w:t>
      </w:r>
    </w:p>
    <w:p w14:paraId="0577FA3B"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p>
    <w:p w14:paraId="64B9817A" w14:textId="77777777" w:rsidR="003343BA" w:rsidRPr="003343BA" w:rsidRDefault="003343BA" w:rsidP="003343BA">
      <w:pPr>
        <w:spacing w:before="120" w:after="120"/>
        <w:ind w:firstLine="720"/>
        <w:jc w:val="right"/>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Tabula Nr.2</w:t>
      </w:r>
    </w:p>
    <w:tbl>
      <w:tblPr>
        <w:tblStyle w:val="Reatabula"/>
        <w:tblW w:w="0" w:type="auto"/>
        <w:tblLook w:val="04A0" w:firstRow="1" w:lastRow="0" w:firstColumn="1" w:lastColumn="0" w:noHBand="0" w:noVBand="1"/>
      </w:tblPr>
      <w:tblGrid>
        <w:gridCol w:w="4390"/>
        <w:gridCol w:w="1392"/>
        <w:gridCol w:w="1356"/>
        <w:gridCol w:w="1356"/>
      </w:tblGrid>
      <w:tr w:rsidR="003343BA" w:rsidRPr="003343BA" w14:paraId="0C6522E7" w14:textId="77777777" w:rsidTr="006A448D">
        <w:tc>
          <w:tcPr>
            <w:tcW w:w="4390" w:type="dxa"/>
          </w:tcPr>
          <w:p w14:paraId="3BA90BE6" w14:textId="77777777" w:rsidR="003343BA" w:rsidRPr="003343BA" w:rsidRDefault="003343BA" w:rsidP="003343BA">
            <w:pPr>
              <w:spacing w:before="120" w:after="120"/>
              <w:jc w:val="right"/>
              <w:rPr>
                <w:rFonts w:ascii="Times New Roman" w:hAnsi="Times New Roman" w:cs="Times New Roman"/>
                <w:sz w:val="24"/>
                <w:szCs w:val="24"/>
              </w:rPr>
            </w:pPr>
          </w:p>
        </w:tc>
        <w:tc>
          <w:tcPr>
            <w:tcW w:w="1392" w:type="dxa"/>
          </w:tcPr>
          <w:p w14:paraId="5F3A4394" w14:textId="77777777" w:rsidR="003343BA" w:rsidRPr="003343BA" w:rsidRDefault="003343BA" w:rsidP="003343BA">
            <w:pPr>
              <w:spacing w:before="120" w:after="120"/>
              <w:jc w:val="right"/>
              <w:rPr>
                <w:rFonts w:ascii="Times New Roman" w:hAnsi="Times New Roman" w:cs="Times New Roman"/>
                <w:sz w:val="24"/>
                <w:szCs w:val="24"/>
              </w:rPr>
            </w:pPr>
            <w:r w:rsidRPr="003343BA">
              <w:rPr>
                <w:rFonts w:ascii="Times New Roman" w:hAnsi="Times New Roman" w:cs="Times New Roman"/>
                <w:sz w:val="24"/>
                <w:szCs w:val="24"/>
              </w:rPr>
              <w:t>01.07.2022.</w:t>
            </w:r>
          </w:p>
        </w:tc>
        <w:tc>
          <w:tcPr>
            <w:tcW w:w="1356" w:type="dxa"/>
          </w:tcPr>
          <w:p w14:paraId="593F7A7A" w14:textId="77777777" w:rsidR="003343BA" w:rsidRPr="003343BA" w:rsidRDefault="003343BA" w:rsidP="003343BA">
            <w:pPr>
              <w:spacing w:before="120" w:after="120"/>
              <w:jc w:val="right"/>
              <w:rPr>
                <w:rFonts w:ascii="Times New Roman" w:hAnsi="Times New Roman" w:cs="Times New Roman"/>
                <w:sz w:val="24"/>
                <w:szCs w:val="24"/>
              </w:rPr>
            </w:pPr>
            <w:r w:rsidRPr="003343BA">
              <w:rPr>
                <w:rFonts w:ascii="Times New Roman" w:hAnsi="Times New Roman" w:cs="Times New Roman"/>
                <w:sz w:val="24"/>
                <w:szCs w:val="24"/>
              </w:rPr>
              <w:t>01.07.2023.</w:t>
            </w:r>
          </w:p>
        </w:tc>
        <w:tc>
          <w:tcPr>
            <w:tcW w:w="1356" w:type="dxa"/>
          </w:tcPr>
          <w:p w14:paraId="734A81DE" w14:textId="77777777" w:rsidR="003343BA" w:rsidRPr="003343BA" w:rsidRDefault="003343BA" w:rsidP="003343BA">
            <w:pPr>
              <w:spacing w:before="120" w:after="120"/>
              <w:jc w:val="right"/>
              <w:rPr>
                <w:rFonts w:ascii="Times New Roman" w:hAnsi="Times New Roman" w:cs="Times New Roman"/>
                <w:sz w:val="24"/>
                <w:szCs w:val="24"/>
              </w:rPr>
            </w:pPr>
            <w:r w:rsidRPr="003343BA">
              <w:rPr>
                <w:rFonts w:ascii="Times New Roman" w:hAnsi="Times New Roman" w:cs="Times New Roman"/>
                <w:sz w:val="24"/>
                <w:szCs w:val="24"/>
              </w:rPr>
              <w:t>01.06.2024.</w:t>
            </w:r>
          </w:p>
        </w:tc>
      </w:tr>
      <w:tr w:rsidR="003343BA" w:rsidRPr="003343BA" w14:paraId="743CE3E2" w14:textId="77777777" w:rsidTr="006A448D">
        <w:tc>
          <w:tcPr>
            <w:tcW w:w="4390" w:type="dxa"/>
          </w:tcPr>
          <w:p w14:paraId="1EF8B822" w14:textId="77777777" w:rsidR="003343BA" w:rsidRPr="003343BA" w:rsidRDefault="003343BA" w:rsidP="003343BA">
            <w:pPr>
              <w:spacing w:before="120" w:after="120"/>
              <w:jc w:val="both"/>
              <w:rPr>
                <w:rFonts w:ascii="Times New Roman" w:hAnsi="Times New Roman" w:cs="Times New Roman"/>
                <w:sz w:val="24"/>
                <w:szCs w:val="24"/>
              </w:rPr>
            </w:pPr>
            <w:r w:rsidRPr="003343BA">
              <w:rPr>
                <w:rFonts w:ascii="Times New Roman" w:hAnsi="Times New Roman" w:cs="Times New Roman"/>
                <w:sz w:val="24"/>
                <w:szCs w:val="24"/>
              </w:rPr>
              <w:t>Apsaimniekotie nami izpildot pašvaldības pilnvarojumu saskaņā ar likumu „Par valsts un pašvaldību dzīvojamo māju privatizāciju”</w:t>
            </w:r>
          </w:p>
        </w:tc>
        <w:tc>
          <w:tcPr>
            <w:tcW w:w="1392" w:type="dxa"/>
          </w:tcPr>
          <w:p w14:paraId="46BCBD61" w14:textId="77777777" w:rsidR="003343BA" w:rsidRPr="003343BA" w:rsidRDefault="003343BA" w:rsidP="003343BA">
            <w:pPr>
              <w:spacing w:before="120" w:after="120"/>
              <w:jc w:val="center"/>
              <w:rPr>
                <w:rFonts w:ascii="Times New Roman" w:hAnsi="Times New Roman" w:cs="Times New Roman"/>
                <w:sz w:val="24"/>
                <w:szCs w:val="24"/>
              </w:rPr>
            </w:pPr>
            <w:r w:rsidRPr="003343BA">
              <w:rPr>
                <w:rFonts w:ascii="Times New Roman" w:hAnsi="Times New Roman" w:cs="Times New Roman"/>
                <w:sz w:val="24"/>
                <w:szCs w:val="24"/>
              </w:rPr>
              <w:t>36</w:t>
            </w:r>
          </w:p>
        </w:tc>
        <w:tc>
          <w:tcPr>
            <w:tcW w:w="1356" w:type="dxa"/>
          </w:tcPr>
          <w:p w14:paraId="51BA0196" w14:textId="77777777" w:rsidR="003343BA" w:rsidRPr="003343BA" w:rsidRDefault="003343BA" w:rsidP="003343BA">
            <w:pPr>
              <w:spacing w:before="120" w:after="120"/>
              <w:jc w:val="center"/>
              <w:rPr>
                <w:rFonts w:ascii="Times New Roman" w:hAnsi="Times New Roman" w:cs="Times New Roman"/>
                <w:sz w:val="24"/>
                <w:szCs w:val="24"/>
              </w:rPr>
            </w:pPr>
            <w:r w:rsidRPr="003343BA">
              <w:rPr>
                <w:rFonts w:ascii="Times New Roman" w:hAnsi="Times New Roman" w:cs="Times New Roman"/>
                <w:sz w:val="24"/>
                <w:szCs w:val="24"/>
              </w:rPr>
              <w:t>34</w:t>
            </w:r>
          </w:p>
        </w:tc>
        <w:tc>
          <w:tcPr>
            <w:tcW w:w="1356" w:type="dxa"/>
          </w:tcPr>
          <w:p w14:paraId="67DBBF0A" w14:textId="77777777" w:rsidR="003343BA" w:rsidRPr="003343BA" w:rsidRDefault="003343BA" w:rsidP="003343BA">
            <w:pPr>
              <w:spacing w:before="120" w:after="120"/>
              <w:jc w:val="center"/>
              <w:rPr>
                <w:rFonts w:ascii="Times New Roman" w:hAnsi="Times New Roman" w:cs="Times New Roman"/>
                <w:sz w:val="24"/>
                <w:szCs w:val="24"/>
              </w:rPr>
            </w:pPr>
            <w:r w:rsidRPr="003343BA">
              <w:rPr>
                <w:rFonts w:ascii="Times New Roman" w:hAnsi="Times New Roman" w:cs="Times New Roman"/>
                <w:sz w:val="24"/>
                <w:szCs w:val="24"/>
              </w:rPr>
              <w:t>31</w:t>
            </w:r>
          </w:p>
        </w:tc>
      </w:tr>
      <w:tr w:rsidR="003343BA" w:rsidRPr="003343BA" w14:paraId="295AD147" w14:textId="77777777" w:rsidTr="006A448D">
        <w:tc>
          <w:tcPr>
            <w:tcW w:w="4390" w:type="dxa"/>
          </w:tcPr>
          <w:p w14:paraId="5EFF3B9A" w14:textId="77777777" w:rsidR="003343BA" w:rsidRPr="003343BA" w:rsidRDefault="003343BA" w:rsidP="003343BA">
            <w:pPr>
              <w:spacing w:before="120" w:after="120"/>
              <w:jc w:val="both"/>
              <w:rPr>
                <w:rFonts w:ascii="Times New Roman" w:hAnsi="Times New Roman" w:cs="Times New Roman"/>
                <w:sz w:val="24"/>
                <w:szCs w:val="24"/>
              </w:rPr>
            </w:pPr>
            <w:r w:rsidRPr="003343BA">
              <w:rPr>
                <w:rFonts w:ascii="Times New Roman" w:hAnsi="Times New Roman" w:cs="Times New Roman"/>
                <w:sz w:val="24"/>
                <w:szCs w:val="24"/>
              </w:rPr>
              <w:t>Apsaimniekotie nami uz līguma pamata pilsētās (Saldus un Brocēni)</w:t>
            </w:r>
          </w:p>
        </w:tc>
        <w:tc>
          <w:tcPr>
            <w:tcW w:w="1392" w:type="dxa"/>
          </w:tcPr>
          <w:p w14:paraId="009E6F5F" w14:textId="77777777" w:rsidR="003343BA" w:rsidRPr="003343BA" w:rsidRDefault="003343BA" w:rsidP="003343BA">
            <w:pPr>
              <w:spacing w:before="120" w:after="120"/>
              <w:jc w:val="center"/>
              <w:rPr>
                <w:rFonts w:ascii="Times New Roman" w:hAnsi="Times New Roman" w:cs="Times New Roman"/>
                <w:sz w:val="24"/>
                <w:szCs w:val="24"/>
              </w:rPr>
            </w:pPr>
            <w:r w:rsidRPr="003343BA">
              <w:rPr>
                <w:rFonts w:ascii="Times New Roman" w:hAnsi="Times New Roman" w:cs="Times New Roman"/>
                <w:sz w:val="24"/>
                <w:szCs w:val="24"/>
              </w:rPr>
              <w:t>121</w:t>
            </w:r>
          </w:p>
        </w:tc>
        <w:tc>
          <w:tcPr>
            <w:tcW w:w="1356" w:type="dxa"/>
          </w:tcPr>
          <w:p w14:paraId="59233C9E" w14:textId="77777777" w:rsidR="003343BA" w:rsidRPr="003343BA" w:rsidRDefault="003343BA" w:rsidP="003343BA">
            <w:pPr>
              <w:spacing w:before="120" w:after="120"/>
              <w:jc w:val="center"/>
              <w:rPr>
                <w:rFonts w:ascii="Times New Roman" w:hAnsi="Times New Roman" w:cs="Times New Roman"/>
                <w:sz w:val="24"/>
                <w:szCs w:val="24"/>
              </w:rPr>
            </w:pPr>
            <w:r w:rsidRPr="003343BA">
              <w:rPr>
                <w:rFonts w:ascii="Times New Roman" w:hAnsi="Times New Roman" w:cs="Times New Roman"/>
                <w:sz w:val="24"/>
                <w:szCs w:val="24"/>
              </w:rPr>
              <w:t>121</w:t>
            </w:r>
          </w:p>
        </w:tc>
        <w:tc>
          <w:tcPr>
            <w:tcW w:w="1356" w:type="dxa"/>
          </w:tcPr>
          <w:p w14:paraId="37D96094" w14:textId="77777777" w:rsidR="003343BA" w:rsidRPr="003343BA" w:rsidRDefault="003343BA" w:rsidP="003343BA">
            <w:pPr>
              <w:spacing w:before="120" w:after="120"/>
              <w:jc w:val="center"/>
              <w:rPr>
                <w:rFonts w:ascii="Times New Roman" w:hAnsi="Times New Roman" w:cs="Times New Roman"/>
                <w:sz w:val="24"/>
                <w:szCs w:val="24"/>
              </w:rPr>
            </w:pPr>
            <w:r w:rsidRPr="003343BA">
              <w:rPr>
                <w:rFonts w:ascii="Times New Roman" w:hAnsi="Times New Roman" w:cs="Times New Roman"/>
                <w:sz w:val="24"/>
                <w:szCs w:val="24"/>
              </w:rPr>
              <w:t>117</w:t>
            </w:r>
          </w:p>
        </w:tc>
      </w:tr>
      <w:tr w:rsidR="003343BA" w:rsidRPr="003343BA" w14:paraId="67EA5174" w14:textId="77777777" w:rsidTr="006A448D">
        <w:tc>
          <w:tcPr>
            <w:tcW w:w="4390" w:type="dxa"/>
          </w:tcPr>
          <w:p w14:paraId="1C1B5D86" w14:textId="77777777" w:rsidR="003343BA" w:rsidRPr="003343BA" w:rsidRDefault="003343BA" w:rsidP="003343BA">
            <w:pPr>
              <w:spacing w:before="120" w:after="120"/>
              <w:jc w:val="both"/>
              <w:rPr>
                <w:rFonts w:ascii="Times New Roman" w:hAnsi="Times New Roman" w:cs="Times New Roman"/>
                <w:sz w:val="24"/>
                <w:szCs w:val="24"/>
              </w:rPr>
            </w:pPr>
            <w:r w:rsidRPr="003343BA">
              <w:rPr>
                <w:rFonts w:ascii="Times New Roman" w:hAnsi="Times New Roman" w:cs="Times New Roman"/>
                <w:sz w:val="24"/>
                <w:szCs w:val="24"/>
              </w:rPr>
              <w:t>Apsaimniekotie nami uz līguma pamata pagastos</w:t>
            </w:r>
          </w:p>
        </w:tc>
        <w:tc>
          <w:tcPr>
            <w:tcW w:w="1392" w:type="dxa"/>
          </w:tcPr>
          <w:p w14:paraId="60DF9127" w14:textId="77777777" w:rsidR="003343BA" w:rsidRPr="003343BA" w:rsidRDefault="003343BA" w:rsidP="003343BA">
            <w:pPr>
              <w:spacing w:before="120" w:after="120"/>
              <w:jc w:val="center"/>
              <w:rPr>
                <w:rFonts w:ascii="Times New Roman" w:hAnsi="Times New Roman" w:cs="Times New Roman"/>
                <w:sz w:val="24"/>
                <w:szCs w:val="24"/>
              </w:rPr>
            </w:pPr>
            <w:r w:rsidRPr="003343BA">
              <w:rPr>
                <w:rFonts w:ascii="Times New Roman" w:hAnsi="Times New Roman" w:cs="Times New Roman"/>
                <w:sz w:val="24"/>
                <w:szCs w:val="24"/>
              </w:rPr>
              <w:t>14</w:t>
            </w:r>
          </w:p>
        </w:tc>
        <w:tc>
          <w:tcPr>
            <w:tcW w:w="1356" w:type="dxa"/>
          </w:tcPr>
          <w:p w14:paraId="7BD07D33" w14:textId="77777777" w:rsidR="003343BA" w:rsidRPr="003343BA" w:rsidRDefault="003343BA" w:rsidP="003343BA">
            <w:pPr>
              <w:spacing w:before="120" w:after="120"/>
              <w:jc w:val="center"/>
              <w:rPr>
                <w:rFonts w:ascii="Times New Roman" w:hAnsi="Times New Roman" w:cs="Times New Roman"/>
                <w:sz w:val="24"/>
                <w:szCs w:val="24"/>
              </w:rPr>
            </w:pPr>
            <w:r w:rsidRPr="003343BA">
              <w:rPr>
                <w:rFonts w:ascii="Times New Roman" w:hAnsi="Times New Roman" w:cs="Times New Roman"/>
                <w:sz w:val="24"/>
                <w:szCs w:val="24"/>
              </w:rPr>
              <w:t>14</w:t>
            </w:r>
          </w:p>
        </w:tc>
        <w:tc>
          <w:tcPr>
            <w:tcW w:w="1356" w:type="dxa"/>
          </w:tcPr>
          <w:p w14:paraId="08600D49" w14:textId="77777777" w:rsidR="003343BA" w:rsidRPr="003343BA" w:rsidRDefault="003343BA" w:rsidP="003343BA">
            <w:pPr>
              <w:spacing w:before="120" w:after="120"/>
              <w:jc w:val="center"/>
              <w:rPr>
                <w:rFonts w:ascii="Times New Roman" w:hAnsi="Times New Roman" w:cs="Times New Roman"/>
                <w:sz w:val="24"/>
                <w:szCs w:val="24"/>
              </w:rPr>
            </w:pPr>
            <w:r w:rsidRPr="003343BA">
              <w:rPr>
                <w:rFonts w:ascii="Times New Roman" w:hAnsi="Times New Roman" w:cs="Times New Roman"/>
                <w:sz w:val="24"/>
                <w:szCs w:val="24"/>
              </w:rPr>
              <w:t>14</w:t>
            </w:r>
          </w:p>
        </w:tc>
      </w:tr>
    </w:tbl>
    <w:p w14:paraId="2343C83A"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p>
    <w:p w14:paraId="7A6520EC"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Komercdarbība namu pārvaldīšanas un apsaimniekošanas jomā novadā notiek brīvā tirgus apstākļos, no pašvaldības puses nav veidoti ierobežojumi komersantu darbībai novada pagastu centros un lauku teritorijās - dzīvokļu īpašnieku daudzdzīvokļu namu iedzīvotāji var brīvi izvēlēties, kuru no namu pārvaldīšanas un apsaimniekošanas jomā darbojošos uzņēmumu pilnvarot veikt nama apsaimniekošanu.</w:t>
      </w:r>
    </w:p>
    <w:p w14:paraId="14AD055C" w14:textId="6E9FD995"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Saldus novadā lielākie privātie pakalpojuma nodrošinātāji ir – SIA “Kurzemes nami”</w:t>
      </w:r>
      <w:r w:rsidR="00BB2C23">
        <w:rPr>
          <w:rFonts w:ascii="Times New Roman" w:hAnsi="Times New Roman" w:cs="Times New Roman"/>
          <w:kern w:val="0"/>
          <w:sz w:val="24"/>
          <w:szCs w:val="24"/>
          <w14:ligatures w14:val="none"/>
        </w:rPr>
        <w:t xml:space="preserve"> un</w:t>
      </w:r>
      <w:r w:rsidRPr="003343BA">
        <w:rPr>
          <w:rFonts w:ascii="Times New Roman" w:hAnsi="Times New Roman" w:cs="Times New Roman"/>
          <w:kern w:val="0"/>
          <w:sz w:val="24"/>
          <w:szCs w:val="24"/>
          <w14:ligatures w14:val="none"/>
        </w:rPr>
        <w:t xml:space="preserve"> SIA “AL Nami”.</w:t>
      </w:r>
    </w:p>
    <w:p w14:paraId="4CB34535"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Novadā reģistrēti vairāki citi komersanti, kas norādījuši nekustamo īpašumu pārvaldīšanu par savu uzņēmuma darbības veidu, tomēr lielākais vairums ir saistīts ar savā īpašumā esošu ēku un būvju pārvaldīšanu un nomu, nepiedāvājot šādu pakalpojumu citām daudzdzīvokļu mājām.</w:t>
      </w:r>
    </w:p>
    <w:p w14:paraId="13D18925" w14:textId="61AB2E75"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Sabiedrība</w:t>
      </w:r>
      <w:r w:rsidR="00BB2C23">
        <w:rPr>
          <w:rFonts w:ascii="Times New Roman" w:hAnsi="Times New Roman" w:cs="Times New Roman"/>
          <w:kern w:val="0"/>
          <w:sz w:val="24"/>
          <w:szCs w:val="24"/>
          <w14:ligatures w14:val="none"/>
        </w:rPr>
        <w:t>,</w:t>
      </w:r>
      <w:r w:rsidRPr="003343BA">
        <w:rPr>
          <w:rFonts w:ascii="Times New Roman" w:hAnsi="Times New Roman" w:cs="Times New Roman"/>
          <w:kern w:val="0"/>
          <w:sz w:val="24"/>
          <w:szCs w:val="24"/>
          <w14:ligatures w14:val="none"/>
        </w:rPr>
        <w:t xml:space="preserve"> atsevišķu pakalpojumu sniegšanu, ir nodevusi privātajiem tirgus dalībniekiem - piemēram, kāpņu telpu uzkopšana, avārijas dienesta pakalpojumi, skursteņslauķa pakalpojumi</w:t>
      </w:r>
      <w:r w:rsidR="000423CC">
        <w:rPr>
          <w:rFonts w:ascii="Times New Roman" w:hAnsi="Times New Roman" w:cs="Times New Roman"/>
          <w:kern w:val="0"/>
          <w:sz w:val="24"/>
          <w:szCs w:val="24"/>
          <w14:ligatures w14:val="none"/>
        </w:rPr>
        <w:t xml:space="preserve"> un</w:t>
      </w:r>
      <w:r w:rsidRPr="003343BA">
        <w:rPr>
          <w:rFonts w:ascii="Times New Roman" w:hAnsi="Times New Roman" w:cs="Times New Roman"/>
          <w:kern w:val="0"/>
          <w:sz w:val="24"/>
          <w:szCs w:val="24"/>
          <w14:ligatures w14:val="none"/>
        </w:rPr>
        <w:t xml:space="preserve"> apsaimniekojamo ēku teritoriju uzkopšanas pakalpojumu nodrošināšana. Sabiedrība nodrošina iepirkto pakalpojumu kontroles un uzraudzības funkcijas.</w:t>
      </w:r>
    </w:p>
    <w:p w14:paraId="68871992" w14:textId="77777777" w:rsidR="003343BA" w:rsidRPr="003343BA" w:rsidRDefault="003343BA" w:rsidP="003343BA">
      <w:pPr>
        <w:spacing w:after="0"/>
        <w:ind w:firstLine="567"/>
        <w:jc w:val="both"/>
        <w:rPr>
          <w:rFonts w:ascii="Times New Roman" w:eastAsia="Times New Roman" w:hAnsi="Times New Roman" w:cs="Times New Roman"/>
          <w:b/>
          <w:bCs/>
          <w:i/>
          <w:iCs/>
          <w:color w:val="000000"/>
          <w:kern w:val="0"/>
          <w:sz w:val="24"/>
          <w:szCs w:val="24"/>
          <w:lang w:eastAsia="lv-LV"/>
          <w14:ligatures w14:val="none"/>
        </w:rPr>
      </w:pPr>
    </w:p>
    <w:p w14:paraId="21ECDAAB"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Sabiedrības darbību nekustamo īpašumu pārvaldīšanas pakalpojumu jomā var uzskatīt par tādu, kas novērš daļēju tirgus nepilnību VPIL 88.panta pirmās daļas 1.punkta izpratnē, piemēram, attiecībā uz pārvaldīšanas pakalpojumu sniegšanu dzīvojamām mājām, kur dzīvokļu īpašnieki nevēlās iesaistīties sava īpašumu pārvaldīšanā.</w:t>
      </w:r>
    </w:p>
    <w:p w14:paraId="168DA9CA"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p>
    <w:p w14:paraId="53B771CA" w14:textId="77777777" w:rsidR="003343BA" w:rsidRPr="003343BA" w:rsidRDefault="003343BA" w:rsidP="003343BA">
      <w:pPr>
        <w:spacing w:after="0"/>
        <w:ind w:firstLine="567"/>
        <w:jc w:val="both"/>
        <w:rPr>
          <w:kern w:val="0"/>
          <w14:ligatures w14:val="none"/>
        </w:rPr>
      </w:pPr>
    </w:p>
    <w:p w14:paraId="3F953032" w14:textId="77777777" w:rsidR="003343BA" w:rsidRPr="003343BA" w:rsidRDefault="003343BA" w:rsidP="003343BA">
      <w:pPr>
        <w:spacing w:after="0"/>
        <w:ind w:firstLine="567"/>
        <w:jc w:val="both"/>
        <w:rPr>
          <w:kern w:val="0"/>
          <w14:ligatures w14:val="none"/>
        </w:rPr>
      </w:pPr>
    </w:p>
    <w:p w14:paraId="61913201" w14:textId="3FCCB6AF" w:rsidR="003343BA" w:rsidRPr="000423CC" w:rsidRDefault="003343BA" w:rsidP="000423CC">
      <w:pPr>
        <w:pStyle w:val="Sarakstarindkopa"/>
        <w:numPr>
          <w:ilvl w:val="0"/>
          <w:numId w:val="2"/>
        </w:numPr>
        <w:spacing w:after="0"/>
        <w:jc w:val="center"/>
        <w:rPr>
          <w:rFonts w:ascii="Times New Roman" w:hAnsi="Times New Roman" w:cs="Times New Roman"/>
          <w:b/>
          <w:bCs/>
          <w:kern w:val="0"/>
          <w:sz w:val="28"/>
          <w:szCs w:val="28"/>
          <w14:ligatures w14:val="none"/>
        </w:rPr>
      </w:pPr>
      <w:r w:rsidRPr="000423CC">
        <w:rPr>
          <w:rFonts w:ascii="Times New Roman" w:hAnsi="Times New Roman" w:cs="Times New Roman"/>
          <w:b/>
          <w:bCs/>
          <w:kern w:val="0"/>
          <w:sz w:val="28"/>
          <w:szCs w:val="28"/>
          <w14:ligatures w14:val="none"/>
        </w:rPr>
        <w:lastRenderedPageBreak/>
        <w:t>Sabiedrības sniegtie papildpakalpojumi</w:t>
      </w:r>
    </w:p>
    <w:p w14:paraId="1A383FA2" w14:textId="77777777" w:rsidR="003343BA" w:rsidRPr="003343BA" w:rsidRDefault="003343BA" w:rsidP="003343BA">
      <w:pPr>
        <w:spacing w:after="0"/>
        <w:ind w:firstLine="567"/>
        <w:jc w:val="center"/>
        <w:rPr>
          <w:rFonts w:ascii="Times New Roman" w:hAnsi="Times New Roman" w:cs="Times New Roman"/>
          <w:kern w:val="0"/>
          <w:sz w:val="24"/>
          <w:lang w:eastAsia="lv-LV"/>
          <w14:ligatures w14:val="none"/>
        </w:rPr>
      </w:pPr>
    </w:p>
    <w:p w14:paraId="7AEDF992" w14:textId="77777777" w:rsidR="003343BA" w:rsidRPr="003343BA" w:rsidRDefault="003343BA" w:rsidP="003343BA">
      <w:pPr>
        <w:spacing w:after="0"/>
        <w:ind w:firstLine="567"/>
        <w:jc w:val="both"/>
        <w:rPr>
          <w:rFonts w:ascii="Times New Roman" w:hAnsi="Times New Roman" w:cs="Times New Roman"/>
          <w:kern w:val="0"/>
          <w:sz w:val="24"/>
          <w:lang w:eastAsia="lv-LV"/>
          <w14:ligatures w14:val="none"/>
        </w:rPr>
      </w:pPr>
      <w:r w:rsidRPr="003343BA">
        <w:rPr>
          <w:rFonts w:ascii="Times New Roman" w:hAnsi="Times New Roman" w:cs="Times New Roman"/>
          <w:kern w:val="0"/>
          <w:sz w:val="24"/>
          <w:lang w:eastAsia="lv-LV"/>
          <w14:ligatures w14:val="none"/>
        </w:rPr>
        <w:t xml:space="preserve">Sabiedrības sniegtie maksas pakalpojumi ir izveidoti ar mērķi maksimāli izmantot tās īpašumā esošos resursus un novērst tirgus nepilnības situācijās, kad tirgū vēl nav iesaistījies privātais komersants mazā pieprasījuma dēļ. </w:t>
      </w:r>
    </w:p>
    <w:p w14:paraId="168C606F" w14:textId="77777777" w:rsidR="003343BA" w:rsidRPr="003343BA" w:rsidRDefault="003343BA" w:rsidP="003343BA">
      <w:pPr>
        <w:spacing w:after="0"/>
        <w:ind w:firstLine="567"/>
        <w:jc w:val="center"/>
        <w:rPr>
          <w:rFonts w:ascii="Times New Roman" w:hAnsi="Times New Roman" w:cs="Times New Roman"/>
          <w:kern w:val="0"/>
          <w:sz w:val="28"/>
          <w:szCs w:val="28"/>
          <w14:ligatures w14:val="none"/>
        </w:rPr>
      </w:pPr>
    </w:p>
    <w:p w14:paraId="225C48AF" w14:textId="1364DDD0" w:rsidR="003343BA" w:rsidRPr="000423CC" w:rsidRDefault="000423CC" w:rsidP="000423CC">
      <w:pPr>
        <w:pStyle w:val="Sarakstarindkopa"/>
        <w:numPr>
          <w:ilvl w:val="1"/>
          <w:numId w:val="2"/>
        </w:numPr>
        <w:spacing w:after="0" w:line="240" w:lineRule="auto"/>
        <w:jc w:val="both"/>
        <w:rPr>
          <w:rFonts w:ascii="Times New Roman" w:eastAsia="Calibri" w:hAnsi="Times New Roman" w:cs="Times New Roman"/>
          <w:b/>
          <w:bCs/>
          <w:i/>
          <w:iCs/>
          <w:kern w:val="0"/>
          <w:sz w:val="24"/>
          <w14:ligatures w14:val="none"/>
        </w:rPr>
      </w:pPr>
      <w:r>
        <w:rPr>
          <w:rFonts w:ascii="Times New Roman" w:hAnsi="Times New Roman" w:cs="Times New Roman"/>
          <w:b/>
          <w:bCs/>
          <w:i/>
          <w:iCs/>
          <w:kern w:val="0"/>
          <w:sz w:val="24"/>
          <w:szCs w:val="24"/>
          <w14:ligatures w14:val="none"/>
        </w:rPr>
        <w:t xml:space="preserve"> </w:t>
      </w:r>
      <w:r w:rsidR="003343BA" w:rsidRPr="000423CC">
        <w:rPr>
          <w:rFonts w:ascii="Times New Roman" w:hAnsi="Times New Roman" w:cs="Times New Roman"/>
          <w:b/>
          <w:bCs/>
          <w:i/>
          <w:iCs/>
          <w:kern w:val="0"/>
          <w:sz w:val="24"/>
          <w:szCs w:val="24"/>
          <w14:ligatures w14:val="none"/>
        </w:rPr>
        <w:t>Decentralizēto kanalizācijas sistēmu reģistrs</w:t>
      </w:r>
    </w:p>
    <w:p w14:paraId="495D2A8E" w14:textId="77777777" w:rsidR="003343BA" w:rsidRPr="003343BA" w:rsidRDefault="003343BA" w:rsidP="003343BA">
      <w:pPr>
        <w:spacing w:after="0" w:line="240" w:lineRule="auto"/>
        <w:ind w:firstLine="709"/>
        <w:jc w:val="both"/>
        <w:rPr>
          <w:rFonts w:ascii="Times New Roman" w:eastAsia="Calibri" w:hAnsi="Times New Roman" w:cs="Times New Roman"/>
          <w:kern w:val="0"/>
          <w:sz w:val="24"/>
          <w14:ligatures w14:val="none"/>
        </w:rPr>
      </w:pPr>
    </w:p>
    <w:p w14:paraId="16366048" w14:textId="77777777" w:rsidR="003343BA" w:rsidRPr="003343BA" w:rsidRDefault="003343BA" w:rsidP="003343BA">
      <w:pPr>
        <w:spacing w:after="0" w:line="240" w:lineRule="auto"/>
        <w:ind w:firstLine="709"/>
        <w:jc w:val="both"/>
        <w:rPr>
          <w:rFonts w:ascii="Times New Roman" w:eastAsia="Calibri" w:hAnsi="Times New Roman" w:cs="Times New Roman"/>
          <w:kern w:val="0"/>
          <w:sz w:val="24"/>
          <w14:ligatures w14:val="none"/>
        </w:rPr>
      </w:pPr>
      <w:r w:rsidRPr="003343BA">
        <w:rPr>
          <w:rFonts w:ascii="Times New Roman" w:eastAsia="Calibri" w:hAnsi="Times New Roman" w:cs="Times New Roman"/>
          <w:kern w:val="0"/>
          <w:sz w:val="24"/>
          <w14:ligatures w14:val="none"/>
        </w:rPr>
        <w:t xml:space="preserve">Saskaņā ar Saldus novada domes 2022.gada 24.februāra saistošajiem noteikumiem Nr.11 </w:t>
      </w:r>
      <w:r w:rsidRPr="003343BA">
        <w:rPr>
          <w:rFonts w:ascii="Times New Roman" w:eastAsia="Calibri" w:hAnsi="Times New Roman" w:cs="Times New Roman"/>
          <w:kern w:val="0"/>
          <w:sz w:val="24"/>
          <w:szCs w:val="24"/>
          <w14:ligatures w14:val="none"/>
        </w:rPr>
        <w:t>“</w:t>
      </w:r>
      <w:r w:rsidRPr="003343BA">
        <w:rPr>
          <w:rFonts w:ascii="Times New Roman" w:hAnsi="Times New Roman" w:cs="Times New Roman"/>
          <w:sz w:val="24"/>
          <w:szCs w:val="24"/>
        </w:rPr>
        <w:t>Par decentralizēto kanalizācijas pakalpojumu sniegšanas un uzskaites kārtību Saldus novadā”</w:t>
      </w:r>
      <w:r w:rsidRPr="003343BA">
        <w:rPr>
          <w:rFonts w:ascii="Times New Roman" w:eastAsia="Calibri" w:hAnsi="Times New Roman" w:cs="Times New Roman"/>
          <w:kern w:val="0"/>
          <w:sz w:val="24"/>
          <w14:ligatures w14:val="none"/>
        </w:rPr>
        <w:t xml:space="preserve"> Sabiedrība izveido un uztur Decentralizēto kanalizācijas sistēmu reģistru, nodrošinot šo sistēmu ekspluatācijas un uzturēšanas prasību ievērošanas pārbaudi un uzraudzību. Sabiedrība nodrošina sistēmu īpašniekus ar informāciju par sistēmās uzkrāto notekūdeņu un nosēdumu izvešanas kārtību, decentralizēto kanalizācijas pakalpojumu saņemšanu apliecinošu dokumentāciju uzglabāšanu utt. </w:t>
      </w:r>
    </w:p>
    <w:p w14:paraId="3F1863B4" w14:textId="77777777" w:rsidR="003343BA" w:rsidRDefault="003343BA" w:rsidP="003343BA">
      <w:pPr>
        <w:spacing w:after="0" w:line="240" w:lineRule="auto"/>
        <w:ind w:firstLine="709"/>
        <w:jc w:val="both"/>
        <w:rPr>
          <w:rFonts w:ascii="Times New Roman" w:eastAsia="Calibri" w:hAnsi="Times New Roman" w:cs="Times New Roman"/>
          <w:kern w:val="0"/>
          <w:sz w:val="24"/>
          <w14:ligatures w14:val="none"/>
        </w:rPr>
      </w:pPr>
      <w:r w:rsidRPr="003343BA">
        <w:rPr>
          <w:rFonts w:ascii="Times New Roman" w:eastAsia="Calibri" w:hAnsi="Times New Roman" w:cs="Times New Roman"/>
          <w:kern w:val="0"/>
          <w:sz w:val="24"/>
          <w14:ligatures w14:val="none"/>
        </w:rPr>
        <w:t xml:space="preserve">Savukārt Asenizatoru reģistru izveido un uztur Pašvaldība, nodrošinot reģistra publisku pieejamību Pašvaldības tīmekļa vietnē </w:t>
      </w:r>
      <w:hyperlink r:id="rId7" w:history="1">
        <w:r w:rsidRPr="003343BA">
          <w:rPr>
            <w:rFonts w:ascii="Times New Roman" w:eastAsia="Calibri" w:hAnsi="Times New Roman" w:cs="Times New Roman"/>
            <w:color w:val="0563C1"/>
            <w:kern w:val="0"/>
            <w:sz w:val="24"/>
            <w:u w:val="single"/>
            <w14:ligatures w14:val="none"/>
          </w:rPr>
          <w:t>www.saldus.lv</w:t>
        </w:r>
      </w:hyperlink>
      <w:r w:rsidRPr="003343BA">
        <w:rPr>
          <w:rFonts w:ascii="Times New Roman" w:eastAsia="Calibri" w:hAnsi="Times New Roman" w:cs="Times New Roman"/>
          <w:kern w:val="0"/>
          <w:sz w:val="24"/>
          <w14:ligatures w14:val="none"/>
        </w:rPr>
        <w:t>.</w:t>
      </w:r>
    </w:p>
    <w:p w14:paraId="135003D7" w14:textId="1E692B91" w:rsidR="000423CC" w:rsidRPr="003343BA" w:rsidRDefault="000423CC" w:rsidP="003343BA">
      <w:pPr>
        <w:spacing w:after="0" w:line="240" w:lineRule="auto"/>
        <w:ind w:firstLine="709"/>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Nodrošinot šo pakalpojumu Sabiedrībai ir izveidojusies sadarbība ar pašvaldību, izmantojot vienu ģeotelpiskās informācijas sistēmu šī pakalpojuma sniegšanā, kā arī jāmin sadarbība ar Saldus novada pašvaldības policiju.</w:t>
      </w:r>
    </w:p>
    <w:p w14:paraId="25B5B70D" w14:textId="77777777" w:rsidR="003343BA" w:rsidRPr="003343BA" w:rsidRDefault="003343BA" w:rsidP="003343BA">
      <w:pPr>
        <w:ind w:firstLine="720"/>
        <w:jc w:val="both"/>
        <w:rPr>
          <w:rFonts w:ascii="Times New Roman" w:hAnsi="Times New Roman" w:cs="Times New Roman"/>
          <w:kern w:val="0"/>
          <w:sz w:val="24"/>
          <w:szCs w:val="24"/>
          <w14:ligatures w14:val="none"/>
        </w:rPr>
      </w:pPr>
    </w:p>
    <w:p w14:paraId="473C2C36" w14:textId="437BE31E" w:rsidR="003343BA" w:rsidRPr="000423CC" w:rsidRDefault="000423CC" w:rsidP="000423CC">
      <w:pPr>
        <w:pStyle w:val="Sarakstarindkopa"/>
        <w:numPr>
          <w:ilvl w:val="1"/>
          <w:numId w:val="2"/>
        </w:numPr>
        <w:spacing w:after="0"/>
        <w:jc w:val="both"/>
        <w:rPr>
          <w:rFonts w:ascii="Times New Roman" w:eastAsia="Times New Roman" w:hAnsi="Times New Roman" w:cs="Times New Roman"/>
          <w:b/>
          <w:bCs/>
          <w:i/>
          <w:iCs/>
          <w:color w:val="000000"/>
          <w:kern w:val="0"/>
          <w:sz w:val="24"/>
          <w:szCs w:val="24"/>
          <w:lang w:eastAsia="lv-LV"/>
          <w14:ligatures w14:val="none"/>
        </w:rPr>
      </w:pPr>
      <w:r>
        <w:rPr>
          <w:rFonts w:ascii="Times New Roman" w:hAnsi="Times New Roman" w:cs="Times New Roman"/>
          <w:b/>
          <w:bCs/>
          <w:i/>
          <w:iCs/>
          <w:sz w:val="24"/>
          <w:szCs w:val="24"/>
        </w:rPr>
        <w:t xml:space="preserve"> </w:t>
      </w:r>
      <w:r w:rsidR="003343BA" w:rsidRPr="000423CC">
        <w:rPr>
          <w:rFonts w:ascii="Times New Roman" w:hAnsi="Times New Roman" w:cs="Times New Roman"/>
          <w:b/>
          <w:bCs/>
          <w:i/>
          <w:iCs/>
          <w:sz w:val="24"/>
          <w:szCs w:val="24"/>
        </w:rPr>
        <w:t>Decentralizēto kanalizācijas sistēmu apkalpošana un a</w:t>
      </w:r>
      <w:r w:rsidR="003343BA" w:rsidRPr="000423CC">
        <w:rPr>
          <w:rFonts w:ascii="Times New Roman" w:eastAsia="Times New Roman" w:hAnsi="Times New Roman" w:cs="Times New Roman"/>
          <w:b/>
          <w:bCs/>
          <w:i/>
          <w:iCs/>
          <w:color w:val="000000"/>
          <w:kern w:val="0"/>
          <w:sz w:val="24"/>
          <w:szCs w:val="24"/>
          <w:lang w:eastAsia="lv-LV"/>
          <w14:ligatures w14:val="none"/>
        </w:rPr>
        <w:t>senizācijas pakalpojumi</w:t>
      </w:r>
    </w:p>
    <w:p w14:paraId="6A790030" w14:textId="77777777" w:rsidR="003343BA" w:rsidRPr="003343BA" w:rsidRDefault="003343BA" w:rsidP="003343BA">
      <w:pPr>
        <w:spacing w:after="0"/>
        <w:ind w:firstLine="567"/>
        <w:jc w:val="both"/>
        <w:rPr>
          <w:rFonts w:ascii="Times New Roman" w:eastAsia="Times New Roman" w:hAnsi="Times New Roman" w:cs="Times New Roman"/>
          <w:b/>
          <w:bCs/>
          <w:i/>
          <w:iCs/>
          <w:color w:val="000000"/>
          <w:kern w:val="0"/>
          <w:sz w:val="24"/>
          <w:szCs w:val="24"/>
          <w:lang w:eastAsia="lv-LV"/>
          <w14:ligatures w14:val="none"/>
        </w:rPr>
      </w:pPr>
    </w:p>
    <w:p w14:paraId="3F0912D8" w14:textId="69D6512F" w:rsidR="003343BA" w:rsidRPr="003343BA" w:rsidRDefault="003343BA" w:rsidP="003343BA">
      <w:pPr>
        <w:spacing w:after="0"/>
        <w:ind w:firstLine="567"/>
        <w:jc w:val="both"/>
        <w:rPr>
          <w:rFonts w:ascii="Times New Roman" w:eastAsia="Times New Roman" w:hAnsi="Times New Roman" w:cs="Times New Roman"/>
          <w:color w:val="000000"/>
          <w:kern w:val="0"/>
          <w:sz w:val="24"/>
          <w:szCs w:val="24"/>
          <w:lang w:eastAsia="lv-LV"/>
          <w14:ligatures w14:val="none"/>
        </w:rPr>
      </w:pPr>
      <w:r w:rsidRPr="003343BA">
        <w:rPr>
          <w:rFonts w:ascii="Times New Roman" w:eastAsia="Times New Roman" w:hAnsi="Times New Roman" w:cs="Times New Roman"/>
          <w:color w:val="000000"/>
          <w:kern w:val="0"/>
          <w:sz w:val="24"/>
          <w:szCs w:val="24"/>
          <w:lang w:eastAsia="lv-LV"/>
          <w14:ligatures w14:val="none"/>
        </w:rPr>
        <w:t xml:space="preserve">Neskatoties uz to, ka novadā ir reģistrēti arī divi privātie uzņēmēji, kas darbojas asenizācijas jomā, Sabiedrība pagaidām saglabā šo pakalpojumu. Privātie uzņēmēji darbojas ar maza apjoma pasūtījumiem privātpersonām, jo pakalpojuma nodrošināšanai iegādātie transportlīdzekļi ir ar mazu </w:t>
      </w:r>
      <w:r w:rsidR="000423CC">
        <w:rPr>
          <w:rFonts w:ascii="Times New Roman" w:eastAsia="Times New Roman" w:hAnsi="Times New Roman" w:cs="Times New Roman"/>
          <w:color w:val="000000"/>
          <w:kern w:val="0"/>
          <w:sz w:val="24"/>
          <w:szCs w:val="24"/>
          <w:lang w:eastAsia="lv-LV"/>
          <w14:ligatures w14:val="none"/>
        </w:rPr>
        <w:t>tilpumu</w:t>
      </w:r>
      <w:r w:rsidRPr="003343BA">
        <w:rPr>
          <w:rFonts w:ascii="Times New Roman" w:eastAsia="Times New Roman" w:hAnsi="Times New Roman" w:cs="Times New Roman"/>
          <w:color w:val="000000"/>
          <w:kern w:val="0"/>
          <w:sz w:val="24"/>
          <w:szCs w:val="24"/>
          <w:lang w:eastAsia="lv-LV"/>
          <w14:ligatures w14:val="none"/>
        </w:rPr>
        <w:t xml:space="preserve">, kas ir neizdevīgs pasūtītājiem ar decentralizēto kanalizācijas sistēmu. Precīzāk, ir iespējams nodrošināt pakalpojumu arī decentralizētajām kanalizācijas sistēmām, bet tas paredzētu vairākkārtēju braucienu skaitu starp pasūtītāju un attīrīšanas iekārtām, kas būtiski sadārdzina šāda pakalpojuma izmaksas pasūtītājam. </w:t>
      </w:r>
    </w:p>
    <w:p w14:paraId="5A24C767"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 xml:space="preserve">Tomēr, nepieciešams uzsvērt, ka asenizācijas vai citus transporta pakalpojumus Sabiedrība sniedz, tikai gadījumā, ja transportlīdzeklis vai tehnikas vienība konkrētajā brīdī ir pieejama un nav noslogota Sabiedrības pamatpakalpojumu nodrošināšanā. </w:t>
      </w:r>
    </w:p>
    <w:p w14:paraId="50029994" w14:textId="77777777" w:rsidR="003343BA" w:rsidRPr="003343BA" w:rsidRDefault="003343BA" w:rsidP="003343BA">
      <w:pPr>
        <w:spacing w:after="0"/>
        <w:ind w:firstLine="567"/>
        <w:jc w:val="both"/>
        <w:rPr>
          <w:rFonts w:ascii="Times New Roman" w:eastAsia="Times New Roman" w:hAnsi="Times New Roman" w:cs="Times New Roman"/>
          <w:color w:val="000000"/>
          <w:kern w:val="0"/>
          <w:sz w:val="24"/>
          <w:szCs w:val="24"/>
          <w:lang w:eastAsia="lv-LV"/>
          <w14:ligatures w14:val="none"/>
        </w:rPr>
      </w:pPr>
      <w:r w:rsidRPr="003343BA">
        <w:rPr>
          <w:rFonts w:ascii="Times New Roman" w:eastAsia="Times New Roman" w:hAnsi="Times New Roman" w:cs="Times New Roman"/>
          <w:color w:val="000000"/>
          <w:kern w:val="0"/>
          <w:sz w:val="24"/>
          <w:szCs w:val="24"/>
          <w:lang w:eastAsia="lv-LV"/>
          <w14:ligatures w14:val="none"/>
        </w:rPr>
        <w:t>Sabiedrība, novēršot tirgus nepilnību, turpina piedāvāt šo pakalpojumu, bet tikai ar lielā izmēra specializētajiem transportlīdzekļiem.</w:t>
      </w:r>
    </w:p>
    <w:p w14:paraId="0ECA9078" w14:textId="77777777" w:rsidR="003343BA" w:rsidRPr="003343BA" w:rsidRDefault="003343BA" w:rsidP="003343BA">
      <w:pPr>
        <w:spacing w:after="0"/>
        <w:ind w:firstLine="567"/>
        <w:jc w:val="both"/>
        <w:rPr>
          <w:rFonts w:ascii="Times New Roman" w:eastAsia="Times New Roman" w:hAnsi="Times New Roman" w:cs="Times New Roman"/>
          <w:b/>
          <w:bCs/>
          <w:i/>
          <w:iCs/>
          <w:color w:val="000000"/>
          <w:kern w:val="0"/>
          <w:sz w:val="24"/>
          <w:szCs w:val="24"/>
          <w:lang w:eastAsia="lv-LV"/>
          <w14:ligatures w14:val="none"/>
        </w:rPr>
      </w:pPr>
    </w:p>
    <w:p w14:paraId="0C150CEF" w14:textId="375FAD48" w:rsidR="003343BA" w:rsidRPr="000423CC" w:rsidRDefault="000423CC" w:rsidP="000423CC">
      <w:pPr>
        <w:pStyle w:val="Sarakstarindkopa"/>
        <w:numPr>
          <w:ilvl w:val="1"/>
          <w:numId w:val="2"/>
        </w:numPr>
        <w:spacing w:after="0"/>
        <w:jc w:val="both"/>
        <w:rPr>
          <w:rFonts w:ascii="Times New Roman" w:eastAsia="Times New Roman" w:hAnsi="Times New Roman" w:cs="Times New Roman"/>
          <w:b/>
          <w:bCs/>
          <w:i/>
          <w:iCs/>
          <w:color w:val="000000"/>
          <w:kern w:val="0"/>
          <w:sz w:val="24"/>
          <w:szCs w:val="24"/>
          <w:lang w:eastAsia="lv-LV"/>
          <w14:ligatures w14:val="none"/>
        </w:rPr>
      </w:pPr>
      <w:r>
        <w:rPr>
          <w:rFonts w:ascii="Times New Roman" w:eastAsia="Times New Roman" w:hAnsi="Times New Roman" w:cs="Times New Roman"/>
          <w:b/>
          <w:bCs/>
          <w:i/>
          <w:iCs/>
          <w:color w:val="000000"/>
          <w:kern w:val="0"/>
          <w:sz w:val="24"/>
          <w:szCs w:val="24"/>
          <w:lang w:eastAsia="lv-LV"/>
          <w14:ligatures w14:val="none"/>
        </w:rPr>
        <w:t xml:space="preserve"> </w:t>
      </w:r>
      <w:r w:rsidR="003343BA" w:rsidRPr="000423CC">
        <w:rPr>
          <w:rFonts w:ascii="Times New Roman" w:eastAsia="Times New Roman" w:hAnsi="Times New Roman" w:cs="Times New Roman"/>
          <w:b/>
          <w:bCs/>
          <w:i/>
          <w:iCs/>
          <w:color w:val="000000"/>
          <w:kern w:val="0"/>
          <w:sz w:val="24"/>
          <w:szCs w:val="24"/>
          <w:lang w:eastAsia="lv-LV"/>
          <w14:ligatures w14:val="none"/>
        </w:rPr>
        <w:t>Pārvietojamo tualešu noma, izvešana</w:t>
      </w:r>
    </w:p>
    <w:p w14:paraId="1E9DEF4A" w14:textId="77777777" w:rsidR="003343BA" w:rsidRPr="003343BA" w:rsidRDefault="003343BA" w:rsidP="003343BA">
      <w:pPr>
        <w:spacing w:after="0"/>
        <w:ind w:firstLine="567"/>
        <w:jc w:val="both"/>
        <w:rPr>
          <w:rFonts w:ascii="Times New Roman" w:eastAsia="Times New Roman" w:hAnsi="Times New Roman" w:cs="Times New Roman"/>
          <w:b/>
          <w:bCs/>
          <w:i/>
          <w:iCs/>
          <w:color w:val="000000"/>
          <w:kern w:val="0"/>
          <w:sz w:val="24"/>
          <w:szCs w:val="24"/>
          <w:lang w:eastAsia="lv-LV"/>
          <w14:ligatures w14:val="none"/>
        </w:rPr>
      </w:pPr>
    </w:p>
    <w:p w14:paraId="2BF1A1C8" w14:textId="77777777" w:rsidR="003343BA" w:rsidRPr="003343BA" w:rsidRDefault="003343BA" w:rsidP="003343BA">
      <w:pPr>
        <w:spacing w:after="0"/>
        <w:ind w:firstLine="567"/>
        <w:jc w:val="both"/>
        <w:rPr>
          <w:rFonts w:ascii="Times New Roman" w:eastAsia="Times New Roman" w:hAnsi="Times New Roman" w:cs="Times New Roman"/>
          <w:color w:val="000000"/>
          <w:kern w:val="0"/>
          <w:sz w:val="24"/>
          <w:szCs w:val="24"/>
          <w:lang w:eastAsia="lv-LV"/>
          <w14:ligatures w14:val="none"/>
        </w:rPr>
      </w:pPr>
      <w:r w:rsidRPr="003343BA">
        <w:rPr>
          <w:rFonts w:ascii="Times New Roman" w:eastAsia="Times New Roman" w:hAnsi="Times New Roman" w:cs="Times New Roman"/>
          <w:color w:val="000000"/>
          <w:kern w:val="0"/>
          <w:sz w:val="24"/>
          <w:szCs w:val="24"/>
          <w:lang w:eastAsia="lv-LV"/>
          <w14:ligatures w14:val="none"/>
        </w:rPr>
        <w:t>Novēršot tirgus nepilnību, savulaik tika iegādātas pārvietojamās tualetes. Tā kā kabīnes vēl nav nolietojušās, Sabiedrība turpina piedāvāt šo pakalpojumu, bet neveic papildus ieguldījumus remontos vai jaunu kabīņu iegādei. Pakalpojums tiek nodrošināts ar mērķi lietderīgi izmantot savulaik veiktos ieguldījumus. Saldus novada pašvaldība ir organizējusi publisku iepirkumu uz šo pakalpojumu, kur turpmāk pašvaldībai šo pakalpojumu nodrošinās privāts komersants.</w:t>
      </w:r>
    </w:p>
    <w:p w14:paraId="6FD83C76" w14:textId="77777777" w:rsidR="003343BA" w:rsidRPr="003343BA" w:rsidRDefault="003343BA" w:rsidP="003343BA">
      <w:pPr>
        <w:spacing w:after="0"/>
        <w:ind w:firstLine="567"/>
        <w:rPr>
          <w:rFonts w:ascii="Times New Roman" w:hAnsi="Times New Roman" w:cs="Times New Roman"/>
          <w:b/>
          <w:bCs/>
          <w:i/>
          <w:iCs/>
          <w:kern w:val="0"/>
          <w:sz w:val="24"/>
          <w:szCs w:val="24"/>
          <w14:ligatures w14:val="none"/>
        </w:rPr>
      </w:pPr>
    </w:p>
    <w:p w14:paraId="55946DA8" w14:textId="18F054DD" w:rsidR="003343BA" w:rsidRPr="000423CC" w:rsidRDefault="000423CC" w:rsidP="000423CC">
      <w:pPr>
        <w:pStyle w:val="Sarakstarindkopa"/>
        <w:numPr>
          <w:ilvl w:val="1"/>
          <w:numId w:val="2"/>
        </w:numPr>
        <w:spacing w:after="0"/>
        <w:rPr>
          <w:rFonts w:ascii="Times New Roman" w:hAnsi="Times New Roman" w:cs="Times New Roman"/>
          <w:b/>
          <w:bCs/>
          <w:i/>
          <w:iCs/>
          <w:kern w:val="0"/>
          <w:sz w:val="24"/>
          <w:szCs w:val="24"/>
          <w14:ligatures w14:val="none"/>
        </w:rPr>
      </w:pPr>
      <w:r>
        <w:rPr>
          <w:rFonts w:ascii="Times New Roman" w:hAnsi="Times New Roman" w:cs="Times New Roman"/>
          <w:b/>
          <w:bCs/>
          <w:i/>
          <w:iCs/>
          <w:kern w:val="0"/>
          <w:sz w:val="24"/>
          <w:szCs w:val="24"/>
          <w14:ligatures w14:val="none"/>
        </w:rPr>
        <w:lastRenderedPageBreak/>
        <w:t xml:space="preserve"> </w:t>
      </w:r>
      <w:r w:rsidR="003343BA" w:rsidRPr="000423CC">
        <w:rPr>
          <w:rFonts w:ascii="Times New Roman" w:hAnsi="Times New Roman" w:cs="Times New Roman"/>
          <w:b/>
          <w:bCs/>
          <w:i/>
          <w:iCs/>
          <w:kern w:val="0"/>
          <w:sz w:val="24"/>
          <w:szCs w:val="24"/>
          <w14:ligatures w14:val="none"/>
        </w:rPr>
        <w:t>Transportlīdzekļu un tehnikas pakalpojumi</w:t>
      </w:r>
    </w:p>
    <w:p w14:paraId="3A3FAA5C" w14:textId="77777777" w:rsidR="003343BA" w:rsidRPr="003343BA" w:rsidRDefault="003343BA" w:rsidP="003343BA">
      <w:pPr>
        <w:spacing w:after="0"/>
        <w:ind w:firstLine="567"/>
        <w:jc w:val="both"/>
        <w:rPr>
          <w:kern w:val="0"/>
          <w:highlight w:val="yellow"/>
          <w14:ligatures w14:val="none"/>
        </w:rPr>
      </w:pPr>
    </w:p>
    <w:p w14:paraId="37776D94"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Sabiedrības papildus pakalpojumi ir cieši saistīti ar pamatdarbības pakalpojumu sniegšanu, piemēram, traktortehnikas vai specializētās tehnikas pakalpojumi. Kā redzams kopsavilkumā par daļas īpatsvaru kopējā Sabiedrības apgrozījumā (Tabula Nr.1), to kopējais apjoms nesasniedz 1% no Sabiedrības kopējā apgrozījuma.</w:t>
      </w:r>
    </w:p>
    <w:p w14:paraId="7BB39EA7"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 xml:space="preserve">Pakalpojumiem nav regulāra rakstura un minētais saistīts ar piedāvājuma trūkumu reģionā un sezonalitāti. </w:t>
      </w:r>
    </w:p>
    <w:p w14:paraId="34DA6F58" w14:textId="77777777" w:rsidR="003343BA" w:rsidRPr="003343BA" w:rsidRDefault="003343BA" w:rsidP="003343BA">
      <w:pPr>
        <w:spacing w:after="0"/>
        <w:ind w:firstLine="567"/>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Līdzīga situācija ar specializēto tehniku,  kas nav bieži pieprasīti un to piedāvājums reģionā ir samērā mazs un neregulārs. Vienlaicīgi, šādu transportlīdzekļu noma ārpus reģiona būs ekonomiski neizdevīga, jo būs saistīta ar lieliem izdevumiem, lai šādu transportlīdzekli pārvietotu lielos attālumos. Attiecīgi, ik pa brīdim veidojas situācijas, kad pieprasījums pārsniedz piedāvājumu.</w:t>
      </w:r>
    </w:p>
    <w:p w14:paraId="3AEE546B" w14:textId="77777777" w:rsidR="003343BA" w:rsidRPr="003343BA" w:rsidRDefault="003343BA" w:rsidP="003343BA">
      <w:pPr>
        <w:spacing w:after="0"/>
        <w:ind w:firstLine="567"/>
        <w:jc w:val="both"/>
        <w:rPr>
          <w:kern w:val="0"/>
          <w:highlight w:val="yellow"/>
          <w14:ligatures w14:val="none"/>
        </w:rPr>
      </w:pPr>
    </w:p>
    <w:p w14:paraId="6429515B" w14:textId="75487B35" w:rsidR="003343BA" w:rsidRPr="000423CC" w:rsidRDefault="000423CC" w:rsidP="000423CC">
      <w:pPr>
        <w:pStyle w:val="Sarakstarindkopa"/>
        <w:numPr>
          <w:ilvl w:val="1"/>
          <w:numId w:val="2"/>
        </w:numPr>
        <w:spacing w:before="120" w:after="120"/>
        <w:jc w:val="both"/>
        <w:rPr>
          <w:rFonts w:ascii="Times New Roman" w:hAnsi="Times New Roman" w:cs="Times New Roman"/>
          <w:b/>
          <w:bCs/>
          <w:i/>
          <w:iCs/>
          <w:kern w:val="0"/>
          <w:sz w:val="24"/>
          <w:szCs w:val="24"/>
          <w14:ligatures w14:val="none"/>
        </w:rPr>
      </w:pPr>
      <w:r>
        <w:rPr>
          <w:rFonts w:ascii="Times New Roman" w:hAnsi="Times New Roman" w:cs="Times New Roman"/>
          <w:b/>
          <w:bCs/>
          <w:i/>
          <w:iCs/>
          <w:kern w:val="0"/>
          <w:sz w:val="24"/>
          <w:szCs w:val="24"/>
          <w14:ligatures w14:val="none"/>
        </w:rPr>
        <w:t xml:space="preserve"> </w:t>
      </w:r>
      <w:r w:rsidR="003343BA" w:rsidRPr="000423CC">
        <w:rPr>
          <w:rFonts w:ascii="Times New Roman" w:hAnsi="Times New Roman" w:cs="Times New Roman"/>
          <w:b/>
          <w:bCs/>
          <w:i/>
          <w:iCs/>
          <w:kern w:val="0"/>
          <w:sz w:val="24"/>
          <w:szCs w:val="24"/>
          <w14:ligatures w14:val="none"/>
        </w:rPr>
        <w:t>Speciālistu nodrošinājums</w:t>
      </w:r>
    </w:p>
    <w:p w14:paraId="527CFA43" w14:textId="77777777" w:rsidR="000423CC" w:rsidRDefault="003343BA" w:rsidP="003343BA">
      <w:pPr>
        <w:spacing w:before="120" w:after="120"/>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Ievērojot Sabiedrības pamatdarbības veidus, atsevišķos gadījumos, tiek sniegti atsevišķu speciālistu pakalpojumi. Piemēram, santehniķa vai inženiera konsultācijas</w:t>
      </w:r>
      <w:r w:rsidR="000423CC">
        <w:rPr>
          <w:rFonts w:ascii="Times New Roman" w:hAnsi="Times New Roman" w:cs="Times New Roman"/>
          <w:kern w:val="0"/>
          <w:sz w:val="24"/>
          <w:szCs w:val="24"/>
          <w14:ligatures w14:val="none"/>
        </w:rPr>
        <w:t xml:space="preserve"> vai arī citi pakalpojumi, kā piemēram, ūdensskaitītāju uzstādīšana vai nomaiņa.</w:t>
      </w:r>
      <w:r w:rsidRPr="003343BA">
        <w:rPr>
          <w:rFonts w:ascii="Times New Roman" w:hAnsi="Times New Roman" w:cs="Times New Roman"/>
          <w:kern w:val="0"/>
          <w:sz w:val="24"/>
          <w:szCs w:val="24"/>
          <w14:ligatures w14:val="none"/>
        </w:rPr>
        <w:t xml:space="preserve"> </w:t>
      </w:r>
    </w:p>
    <w:p w14:paraId="2022EAA6" w14:textId="58E13361" w:rsidR="003343BA" w:rsidRPr="003343BA" w:rsidRDefault="003343BA" w:rsidP="003343BA">
      <w:pPr>
        <w:spacing w:before="120" w:after="120"/>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Nepieciešams uzsvērt, ka Sabiedrībā, plānojot cilvēkresursus, tiek plānota katra nepieciešamā speciālista darba slodze pamatpakalpojumu nodrošināšanai. Sabiedrībā netiek plānotas papildus darba vietas, darba slodzes speciālistiem vai papildus finansējums materiāliem un instrumentiem, lai nodrošinātu maksas pakalpojumus. Minēto pakalpojumu īpatsvars ir nenozīmīgs un tiem visbiežāk ir gadījuma raksturs.</w:t>
      </w:r>
    </w:p>
    <w:p w14:paraId="7690ACEE" w14:textId="77777777" w:rsidR="003343BA" w:rsidRPr="003343BA" w:rsidRDefault="003343BA" w:rsidP="003343BA">
      <w:pPr>
        <w:spacing w:before="120" w:after="120"/>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 xml:space="preserve">Kaut arī šādi pakalpojumi tiek sniegti brīvā tirgus apstākļos, atsevišķās novada teritorijās tie var būt nepieejami vai nu tādēļ, ka šajās teritorijās nav privāto komersantu šādu pakalpojumu piedāvājumam vai arī piedāvājums ir nepieejams. Tādos gadījumos var konstatēt tirgus nepilnības un Sabiedrība nodrošina šo nepilnību novēršanu, lai nodrošinātu avārijas situāciju likvidāciju vai ūdens/siltumapgādes pieejamību fiziskā vai juridiskā personām. </w:t>
      </w:r>
    </w:p>
    <w:p w14:paraId="2747235E" w14:textId="7119181E" w:rsidR="003343BA" w:rsidRPr="003343BA" w:rsidRDefault="000423CC" w:rsidP="000423CC">
      <w:pPr>
        <w:ind w:firstLine="7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Minētie</w:t>
      </w:r>
      <w:r w:rsidR="003343BA" w:rsidRPr="003343BA">
        <w:rPr>
          <w:rFonts w:ascii="Times New Roman" w:hAnsi="Times New Roman" w:cs="Times New Roman"/>
          <w:kern w:val="0"/>
          <w:sz w:val="24"/>
          <w:szCs w:val="24"/>
          <w14:ligatures w14:val="none"/>
        </w:rPr>
        <w:t xml:space="preserve"> papildpakalpojumi netiek aktīvi piedāvāti tirgū. Šādus pakalpojumus sniedz, izmantojot pamatdarbībai nepieciešamos resursus, un tikai gadījumā, ja nepieciešamie speciālisti konkrētajā brīdī ir pieejami un nav noslogoti pamatpakalpojuma nodrošināšanā.</w:t>
      </w:r>
      <w:r>
        <w:rPr>
          <w:rFonts w:ascii="Times New Roman" w:hAnsi="Times New Roman" w:cs="Times New Roman"/>
          <w:kern w:val="0"/>
          <w:sz w:val="24"/>
          <w:szCs w:val="24"/>
          <w14:ligatures w14:val="none"/>
        </w:rPr>
        <w:t xml:space="preserve"> Attiecīgi, ja arī varētu uzskatīt, ka Sabiedrība var konkurēt ar uzņēmējiem ar pakalpojuma cenu, tad Sabiedrība nevar konkurēt ar pakalpojumu regularitāti un pieejamību pasūtītājam vēlamā laikā un termiņā.</w:t>
      </w:r>
    </w:p>
    <w:p w14:paraId="33237FE0" w14:textId="539E26EF" w:rsidR="000423CC" w:rsidRDefault="000423CC" w:rsidP="003343BA">
      <w:pPr>
        <w:ind w:firstLine="720"/>
        <w:jc w:val="both"/>
        <w:rPr>
          <w:rFonts w:ascii="Times New Roman" w:hAnsi="Times New Roman" w:cs="Times New Roman"/>
          <w:kern w:val="0"/>
          <w:sz w:val="24"/>
          <w:lang w:eastAsia="lv-LV"/>
          <w14:ligatures w14:val="none"/>
        </w:rPr>
      </w:pPr>
      <w:r w:rsidRPr="000423CC">
        <w:rPr>
          <w:rFonts w:ascii="Times New Roman" w:hAnsi="Times New Roman" w:cs="Times New Roman"/>
          <w:b/>
          <w:bCs/>
          <w:i/>
          <w:iCs/>
          <w:kern w:val="0"/>
          <w:sz w:val="24"/>
          <w:lang w:eastAsia="lv-LV"/>
          <w14:ligatures w14:val="none"/>
        </w:rPr>
        <w:t>2.6.</w:t>
      </w:r>
      <w:r>
        <w:rPr>
          <w:rFonts w:ascii="Times New Roman" w:hAnsi="Times New Roman" w:cs="Times New Roman"/>
          <w:kern w:val="0"/>
          <w:sz w:val="24"/>
          <w:lang w:eastAsia="lv-LV"/>
          <w14:ligatures w14:val="none"/>
        </w:rPr>
        <w:t xml:space="preserve"> </w:t>
      </w:r>
      <w:r>
        <w:rPr>
          <w:rFonts w:ascii="Times New Roman" w:hAnsi="Times New Roman" w:cs="Times New Roman"/>
          <w:b/>
          <w:bCs/>
          <w:i/>
          <w:iCs/>
          <w:kern w:val="0"/>
          <w:sz w:val="24"/>
          <w:szCs w:val="24"/>
          <w14:ligatures w14:val="none"/>
        </w:rPr>
        <w:t>C</w:t>
      </w:r>
      <w:r w:rsidRPr="000423CC">
        <w:rPr>
          <w:rFonts w:ascii="Times New Roman" w:hAnsi="Times New Roman" w:cs="Times New Roman"/>
          <w:b/>
          <w:bCs/>
          <w:i/>
          <w:iCs/>
          <w:kern w:val="0"/>
          <w:sz w:val="24"/>
          <w:szCs w:val="24"/>
          <w14:ligatures w14:val="none"/>
        </w:rPr>
        <w:t>iti pakalpojumi</w:t>
      </w:r>
    </w:p>
    <w:p w14:paraId="6F249F31" w14:textId="07A07E8C" w:rsidR="003343BA" w:rsidRPr="003343BA" w:rsidRDefault="003343BA" w:rsidP="003343BA">
      <w:pPr>
        <w:ind w:firstLine="720"/>
        <w:jc w:val="both"/>
        <w:rPr>
          <w:rFonts w:ascii="Times New Roman" w:hAnsi="Times New Roman" w:cs="Times New Roman"/>
          <w:kern w:val="0"/>
          <w:sz w:val="24"/>
          <w:lang w:eastAsia="lv-LV"/>
          <w14:ligatures w14:val="none"/>
        </w:rPr>
      </w:pPr>
      <w:r w:rsidRPr="003343BA">
        <w:rPr>
          <w:rFonts w:ascii="Times New Roman" w:hAnsi="Times New Roman" w:cs="Times New Roman"/>
          <w:kern w:val="0"/>
          <w:sz w:val="24"/>
          <w:lang w:eastAsia="lv-LV"/>
          <w14:ligatures w14:val="none"/>
        </w:rPr>
        <w:t>Sabiedrība piedalās arī pašvaldības izsludinātajos publiskā iepirkuma konkursos. Tā ir iegūti līgumi par ceļu un ielu ikdienas uzturēšanas darbiem ziemas sezonā Brocēnu pilsētā (līgums bija spēkā līdz 2024.gada 15.aprīlim) un zaļās zonas uzturēšanu Brocēnu pilsētā (līgums spēkā līdz 2024.gada 1.decembrim). Jāmin, ka Sabiedrība detalizēti nošķir nepieciešamos resursus pamatpakalpojumu nodrošināšanai un papildus pakalpojumu nodrošināšanai nepieciešamos resursus. Piedaloties publiskajos iepirkumos Sabiedrība ir brīvā konkurencē ar privātajiem uzņēmējiem un ne katrā konkursā iegūst līguma slēgšanas tiesības.</w:t>
      </w:r>
    </w:p>
    <w:p w14:paraId="6AFC1708" w14:textId="77777777" w:rsidR="003343BA" w:rsidRPr="003343BA" w:rsidRDefault="003343BA" w:rsidP="003343BA">
      <w:pPr>
        <w:ind w:firstLine="720"/>
        <w:jc w:val="both"/>
        <w:rPr>
          <w:rFonts w:ascii="Times New Roman" w:hAnsi="Times New Roman" w:cs="Times New Roman"/>
          <w:b/>
          <w:kern w:val="0"/>
          <w:sz w:val="24"/>
          <w:szCs w:val="24"/>
          <w14:ligatures w14:val="none"/>
        </w:rPr>
      </w:pPr>
    </w:p>
    <w:p w14:paraId="64091056" w14:textId="44AAB1FA" w:rsidR="003343BA" w:rsidRPr="000423CC" w:rsidRDefault="003343BA" w:rsidP="000423CC">
      <w:pPr>
        <w:pStyle w:val="Sarakstarindkopa"/>
        <w:numPr>
          <w:ilvl w:val="0"/>
          <w:numId w:val="2"/>
        </w:numPr>
        <w:spacing w:before="120" w:after="120"/>
        <w:jc w:val="center"/>
        <w:rPr>
          <w:rFonts w:ascii="Times New Roman" w:hAnsi="Times New Roman" w:cs="Times New Roman"/>
          <w:b/>
          <w:bCs/>
          <w:kern w:val="0"/>
          <w:sz w:val="28"/>
          <w:szCs w:val="28"/>
          <w14:ligatures w14:val="none"/>
        </w:rPr>
      </w:pPr>
      <w:r w:rsidRPr="000423CC">
        <w:rPr>
          <w:rFonts w:ascii="Times New Roman" w:hAnsi="Times New Roman" w:cs="Times New Roman"/>
          <w:b/>
          <w:bCs/>
          <w:kern w:val="0"/>
          <w:sz w:val="28"/>
          <w:szCs w:val="28"/>
          <w14:ligatures w14:val="none"/>
        </w:rPr>
        <w:lastRenderedPageBreak/>
        <w:t>Sabiedrības ekonomiskais izvērtējums</w:t>
      </w:r>
    </w:p>
    <w:p w14:paraId="4AC4A9C7" w14:textId="77777777" w:rsidR="003343BA" w:rsidRPr="003343BA" w:rsidRDefault="003343BA" w:rsidP="003343BA">
      <w:pPr>
        <w:spacing w:after="0" w:line="240" w:lineRule="auto"/>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Galvenie Sabiedrības darbības rādītāji:</w:t>
      </w:r>
    </w:p>
    <w:p w14:paraId="75B21EC4" w14:textId="77777777" w:rsidR="003343BA" w:rsidRPr="003343BA" w:rsidRDefault="003343BA" w:rsidP="003343BA">
      <w:pPr>
        <w:spacing w:after="0" w:line="240" w:lineRule="auto"/>
        <w:jc w:val="right"/>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Tabula Nr.3</w:t>
      </w:r>
    </w:p>
    <w:tbl>
      <w:tblPr>
        <w:tblStyle w:val="Reatabula"/>
        <w:tblW w:w="8500" w:type="dxa"/>
        <w:tblLook w:val="04A0" w:firstRow="1" w:lastRow="0" w:firstColumn="1" w:lastColumn="0" w:noHBand="0" w:noVBand="1"/>
      </w:tblPr>
      <w:tblGrid>
        <w:gridCol w:w="4390"/>
        <w:gridCol w:w="1417"/>
        <w:gridCol w:w="1276"/>
        <w:gridCol w:w="1417"/>
      </w:tblGrid>
      <w:tr w:rsidR="003343BA" w:rsidRPr="003343BA" w14:paraId="0DB762AC" w14:textId="77777777" w:rsidTr="006A448D">
        <w:tc>
          <w:tcPr>
            <w:tcW w:w="8500" w:type="dxa"/>
            <w:gridSpan w:val="4"/>
            <w:shd w:val="clear" w:color="auto" w:fill="E7E6E6" w:themeFill="background2"/>
          </w:tcPr>
          <w:p w14:paraId="4D533F7C" w14:textId="77777777" w:rsidR="003343BA" w:rsidRPr="003343BA" w:rsidRDefault="003343BA" w:rsidP="003343BA">
            <w:pPr>
              <w:rPr>
                <w:rFonts w:ascii="Times New Roman" w:hAnsi="Times New Roman" w:cs="Times New Roman"/>
                <w:b/>
                <w:bCs/>
              </w:rPr>
            </w:pPr>
            <w:bookmarkStart w:id="4" w:name="_Hlk170225856"/>
            <w:r w:rsidRPr="003343BA">
              <w:rPr>
                <w:rFonts w:ascii="Times New Roman" w:hAnsi="Times New Roman" w:cs="Times New Roman"/>
                <w:b/>
                <w:bCs/>
              </w:rPr>
              <w:t>Galvenie finanšu rādītāji (tūkst.,EUR)</w:t>
            </w:r>
          </w:p>
        </w:tc>
      </w:tr>
      <w:tr w:rsidR="003343BA" w:rsidRPr="003343BA" w14:paraId="54FA0333" w14:textId="77777777" w:rsidTr="006A448D">
        <w:tc>
          <w:tcPr>
            <w:tcW w:w="4390" w:type="dxa"/>
          </w:tcPr>
          <w:p w14:paraId="4F51262B" w14:textId="77777777" w:rsidR="003343BA" w:rsidRPr="003343BA" w:rsidRDefault="003343BA" w:rsidP="003343BA">
            <w:pPr>
              <w:rPr>
                <w:rFonts w:ascii="Times New Roman" w:hAnsi="Times New Roman" w:cs="Times New Roman"/>
              </w:rPr>
            </w:pPr>
          </w:p>
        </w:tc>
        <w:tc>
          <w:tcPr>
            <w:tcW w:w="1417" w:type="dxa"/>
          </w:tcPr>
          <w:p w14:paraId="7732169C" w14:textId="77777777" w:rsidR="003343BA" w:rsidRPr="003343BA" w:rsidRDefault="003343BA" w:rsidP="003343BA">
            <w:pPr>
              <w:jc w:val="center"/>
              <w:rPr>
                <w:rFonts w:ascii="Times New Roman" w:hAnsi="Times New Roman" w:cs="Times New Roman"/>
                <w:b/>
                <w:bCs/>
              </w:rPr>
            </w:pPr>
            <w:r w:rsidRPr="003343BA">
              <w:rPr>
                <w:rFonts w:ascii="Times New Roman" w:hAnsi="Times New Roman" w:cs="Times New Roman"/>
                <w:b/>
                <w:bCs/>
              </w:rPr>
              <w:t>2024.gada 1.ceturksnis</w:t>
            </w:r>
          </w:p>
        </w:tc>
        <w:tc>
          <w:tcPr>
            <w:tcW w:w="1276" w:type="dxa"/>
          </w:tcPr>
          <w:p w14:paraId="579A5A74" w14:textId="77777777" w:rsidR="003343BA" w:rsidRPr="003343BA" w:rsidRDefault="003343BA" w:rsidP="003343BA">
            <w:pPr>
              <w:jc w:val="center"/>
              <w:rPr>
                <w:rFonts w:ascii="Times New Roman" w:hAnsi="Times New Roman" w:cs="Times New Roman"/>
                <w:b/>
                <w:bCs/>
              </w:rPr>
            </w:pPr>
            <w:r w:rsidRPr="003343BA">
              <w:rPr>
                <w:rFonts w:ascii="Times New Roman" w:hAnsi="Times New Roman" w:cs="Times New Roman"/>
                <w:b/>
                <w:bCs/>
              </w:rPr>
              <w:t>2023.gads</w:t>
            </w:r>
          </w:p>
        </w:tc>
        <w:tc>
          <w:tcPr>
            <w:tcW w:w="1417" w:type="dxa"/>
          </w:tcPr>
          <w:p w14:paraId="578CF0AD" w14:textId="77777777" w:rsidR="003343BA" w:rsidRPr="003343BA" w:rsidRDefault="003343BA" w:rsidP="003343BA">
            <w:pPr>
              <w:jc w:val="center"/>
              <w:rPr>
                <w:rFonts w:ascii="Times New Roman" w:hAnsi="Times New Roman" w:cs="Times New Roman"/>
                <w:b/>
                <w:bCs/>
              </w:rPr>
            </w:pPr>
            <w:r w:rsidRPr="003343BA">
              <w:rPr>
                <w:rFonts w:ascii="Times New Roman" w:hAnsi="Times New Roman" w:cs="Times New Roman"/>
                <w:b/>
                <w:bCs/>
              </w:rPr>
              <w:t>2022.gada 2.pusgads</w:t>
            </w:r>
          </w:p>
        </w:tc>
      </w:tr>
      <w:tr w:rsidR="003343BA" w:rsidRPr="003343BA" w14:paraId="30443B52" w14:textId="77777777" w:rsidTr="006A448D">
        <w:tc>
          <w:tcPr>
            <w:tcW w:w="4390" w:type="dxa"/>
          </w:tcPr>
          <w:p w14:paraId="16599A04" w14:textId="77777777" w:rsidR="003343BA" w:rsidRPr="003343BA" w:rsidRDefault="003343BA" w:rsidP="003343BA">
            <w:pPr>
              <w:rPr>
                <w:rFonts w:ascii="Times New Roman" w:hAnsi="Times New Roman" w:cs="Times New Roman"/>
              </w:rPr>
            </w:pPr>
            <w:r w:rsidRPr="003343BA">
              <w:rPr>
                <w:rFonts w:ascii="Times New Roman" w:hAnsi="Times New Roman" w:cs="Times New Roman"/>
              </w:rPr>
              <w:t>Apgrozījums</w:t>
            </w:r>
          </w:p>
        </w:tc>
        <w:tc>
          <w:tcPr>
            <w:tcW w:w="1417" w:type="dxa"/>
          </w:tcPr>
          <w:p w14:paraId="067640CE"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2 140 431</w:t>
            </w:r>
          </w:p>
        </w:tc>
        <w:tc>
          <w:tcPr>
            <w:tcW w:w="1276" w:type="dxa"/>
          </w:tcPr>
          <w:p w14:paraId="01A0DEE7"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7 269 737</w:t>
            </w:r>
          </w:p>
        </w:tc>
        <w:tc>
          <w:tcPr>
            <w:tcW w:w="1417" w:type="dxa"/>
          </w:tcPr>
          <w:p w14:paraId="13940303"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2 968 702</w:t>
            </w:r>
          </w:p>
        </w:tc>
      </w:tr>
      <w:tr w:rsidR="003343BA" w:rsidRPr="003343BA" w14:paraId="07E5F124" w14:textId="77777777" w:rsidTr="006A448D">
        <w:tc>
          <w:tcPr>
            <w:tcW w:w="4390" w:type="dxa"/>
          </w:tcPr>
          <w:p w14:paraId="44A484BB" w14:textId="77777777" w:rsidR="003343BA" w:rsidRPr="003343BA" w:rsidRDefault="003343BA" w:rsidP="003343BA">
            <w:pPr>
              <w:rPr>
                <w:rFonts w:ascii="Times New Roman" w:hAnsi="Times New Roman" w:cs="Times New Roman"/>
              </w:rPr>
            </w:pPr>
            <w:r w:rsidRPr="003343BA">
              <w:rPr>
                <w:rFonts w:ascii="Times New Roman" w:hAnsi="Times New Roman" w:cs="Times New Roman"/>
              </w:rPr>
              <w:t>Peļņa/zaudējumi</w:t>
            </w:r>
          </w:p>
        </w:tc>
        <w:tc>
          <w:tcPr>
            <w:tcW w:w="1417" w:type="dxa"/>
          </w:tcPr>
          <w:p w14:paraId="7684C426"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- 41 049</w:t>
            </w:r>
          </w:p>
        </w:tc>
        <w:tc>
          <w:tcPr>
            <w:tcW w:w="1276" w:type="dxa"/>
          </w:tcPr>
          <w:p w14:paraId="5E65CF9A"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- 319 100</w:t>
            </w:r>
          </w:p>
        </w:tc>
        <w:tc>
          <w:tcPr>
            <w:tcW w:w="1417" w:type="dxa"/>
          </w:tcPr>
          <w:p w14:paraId="02DA3312"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- 690 231</w:t>
            </w:r>
          </w:p>
        </w:tc>
      </w:tr>
      <w:tr w:rsidR="003343BA" w:rsidRPr="003343BA" w14:paraId="63DC92F5" w14:textId="77777777" w:rsidTr="006A448D">
        <w:tc>
          <w:tcPr>
            <w:tcW w:w="4390" w:type="dxa"/>
          </w:tcPr>
          <w:p w14:paraId="1B609D04" w14:textId="77777777" w:rsidR="003343BA" w:rsidRPr="003343BA" w:rsidRDefault="003343BA" w:rsidP="003343BA">
            <w:pPr>
              <w:rPr>
                <w:rFonts w:ascii="Times New Roman" w:hAnsi="Times New Roman" w:cs="Times New Roman"/>
              </w:rPr>
            </w:pPr>
            <w:r w:rsidRPr="003343BA">
              <w:rPr>
                <w:rFonts w:ascii="Times New Roman" w:hAnsi="Times New Roman" w:cs="Times New Roman"/>
              </w:rPr>
              <w:t>Aktīvi</w:t>
            </w:r>
          </w:p>
        </w:tc>
        <w:tc>
          <w:tcPr>
            <w:tcW w:w="1417" w:type="dxa"/>
          </w:tcPr>
          <w:p w14:paraId="64746FFE"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20 259 160</w:t>
            </w:r>
          </w:p>
        </w:tc>
        <w:tc>
          <w:tcPr>
            <w:tcW w:w="1276" w:type="dxa"/>
          </w:tcPr>
          <w:p w14:paraId="61F95427"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20 787 461</w:t>
            </w:r>
          </w:p>
        </w:tc>
        <w:tc>
          <w:tcPr>
            <w:tcW w:w="1417" w:type="dxa"/>
          </w:tcPr>
          <w:p w14:paraId="351E3B7A"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19 606 852</w:t>
            </w:r>
          </w:p>
        </w:tc>
      </w:tr>
      <w:tr w:rsidR="003343BA" w:rsidRPr="003343BA" w14:paraId="279CB9CB" w14:textId="77777777" w:rsidTr="006A448D">
        <w:tc>
          <w:tcPr>
            <w:tcW w:w="4390" w:type="dxa"/>
          </w:tcPr>
          <w:p w14:paraId="1FFEA077" w14:textId="77777777" w:rsidR="003343BA" w:rsidRPr="003343BA" w:rsidRDefault="003343BA" w:rsidP="003343BA">
            <w:pPr>
              <w:rPr>
                <w:rFonts w:ascii="Times New Roman" w:hAnsi="Times New Roman" w:cs="Times New Roman"/>
              </w:rPr>
            </w:pPr>
            <w:r w:rsidRPr="003343BA">
              <w:rPr>
                <w:rFonts w:ascii="Times New Roman" w:hAnsi="Times New Roman" w:cs="Times New Roman"/>
              </w:rPr>
              <w:t>Pamatkapitāls</w:t>
            </w:r>
          </w:p>
        </w:tc>
        <w:tc>
          <w:tcPr>
            <w:tcW w:w="1417" w:type="dxa"/>
          </w:tcPr>
          <w:p w14:paraId="065EB872"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12 311 200</w:t>
            </w:r>
          </w:p>
        </w:tc>
        <w:tc>
          <w:tcPr>
            <w:tcW w:w="1276" w:type="dxa"/>
          </w:tcPr>
          <w:p w14:paraId="7AD69E44"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12 311 200</w:t>
            </w:r>
          </w:p>
        </w:tc>
        <w:tc>
          <w:tcPr>
            <w:tcW w:w="1417" w:type="dxa"/>
          </w:tcPr>
          <w:p w14:paraId="16828107"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10 503 561</w:t>
            </w:r>
          </w:p>
        </w:tc>
      </w:tr>
      <w:tr w:rsidR="003343BA" w:rsidRPr="003343BA" w14:paraId="24735AB5" w14:textId="77777777" w:rsidTr="006A448D">
        <w:tc>
          <w:tcPr>
            <w:tcW w:w="4390" w:type="dxa"/>
          </w:tcPr>
          <w:p w14:paraId="429068D4" w14:textId="77777777" w:rsidR="003343BA" w:rsidRPr="003343BA" w:rsidRDefault="003343BA" w:rsidP="003343BA">
            <w:pPr>
              <w:rPr>
                <w:rFonts w:ascii="Times New Roman" w:hAnsi="Times New Roman" w:cs="Times New Roman"/>
              </w:rPr>
            </w:pPr>
            <w:r w:rsidRPr="003343BA">
              <w:rPr>
                <w:rFonts w:ascii="Times New Roman" w:hAnsi="Times New Roman" w:cs="Times New Roman"/>
              </w:rPr>
              <w:t>Pašu kapitāls</w:t>
            </w:r>
          </w:p>
        </w:tc>
        <w:tc>
          <w:tcPr>
            <w:tcW w:w="1417" w:type="dxa"/>
          </w:tcPr>
          <w:p w14:paraId="39125CD1"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11 075 809</w:t>
            </w:r>
          </w:p>
        </w:tc>
        <w:tc>
          <w:tcPr>
            <w:tcW w:w="1276" w:type="dxa"/>
          </w:tcPr>
          <w:p w14:paraId="107F8290"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11 116 858</w:t>
            </w:r>
          </w:p>
        </w:tc>
        <w:tc>
          <w:tcPr>
            <w:tcW w:w="1417" w:type="dxa"/>
          </w:tcPr>
          <w:p w14:paraId="06C0907A"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9 628 319</w:t>
            </w:r>
          </w:p>
        </w:tc>
      </w:tr>
      <w:tr w:rsidR="003343BA" w:rsidRPr="003343BA" w14:paraId="5FE8F33E" w14:textId="77777777" w:rsidTr="006A448D">
        <w:tc>
          <w:tcPr>
            <w:tcW w:w="4390" w:type="dxa"/>
          </w:tcPr>
          <w:p w14:paraId="786BA90B" w14:textId="77777777" w:rsidR="003343BA" w:rsidRPr="003343BA" w:rsidRDefault="003343BA" w:rsidP="003343BA">
            <w:pPr>
              <w:rPr>
                <w:rFonts w:ascii="Times New Roman" w:hAnsi="Times New Roman" w:cs="Times New Roman"/>
              </w:rPr>
            </w:pPr>
            <w:r w:rsidRPr="003343BA">
              <w:rPr>
                <w:rFonts w:ascii="Times New Roman" w:hAnsi="Times New Roman" w:cs="Times New Roman"/>
              </w:rPr>
              <w:t>Investīcijas</w:t>
            </w:r>
          </w:p>
        </w:tc>
        <w:tc>
          <w:tcPr>
            <w:tcW w:w="1417" w:type="dxa"/>
          </w:tcPr>
          <w:p w14:paraId="5540FC49"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16 408</w:t>
            </w:r>
          </w:p>
        </w:tc>
        <w:tc>
          <w:tcPr>
            <w:tcW w:w="1276" w:type="dxa"/>
          </w:tcPr>
          <w:p w14:paraId="391B6EF0"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148 887</w:t>
            </w:r>
          </w:p>
        </w:tc>
        <w:tc>
          <w:tcPr>
            <w:tcW w:w="1417" w:type="dxa"/>
          </w:tcPr>
          <w:p w14:paraId="6C7BAEAC"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809 261</w:t>
            </w:r>
          </w:p>
        </w:tc>
      </w:tr>
      <w:tr w:rsidR="003343BA" w:rsidRPr="003343BA" w14:paraId="158B0D1A" w14:textId="77777777" w:rsidTr="006A448D">
        <w:tc>
          <w:tcPr>
            <w:tcW w:w="4390" w:type="dxa"/>
          </w:tcPr>
          <w:p w14:paraId="06C88DFC" w14:textId="77777777" w:rsidR="003343BA" w:rsidRPr="003343BA" w:rsidRDefault="003343BA" w:rsidP="003343BA">
            <w:pPr>
              <w:rPr>
                <w:rFonts w:ascii="Times New Roman" w:hAnsi="Times New Roman" w:cs="Times New Roman"/>
              </w:rPr>
            </w:pPr>
            <w:r w:rsidRPr="003343BA">
              <w:rPr>
                <w:rFonts w:ascii="Times New Roman" w:hAnsi="Times New Roman" w:cs="Times New Roman"/>
              </w:rPr>
              <w:t>Samaksātās dividendes pašvaldības budžetā</w:t>
            </w:r>
          </w:p>
        </w:tc>
        <w:tc>
          <w:tcPr>
            <w:tcW w:w="1417" w:type="dxa"/>
          </w:tcPr>
          <w:p w14:paraId="56FBA4B5"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w:t>
            </w:r>
          </w:p>
        </w:tc>
        <w:tc>
          <w:tcPr>
            <w:tcW w:w="1276" w:type="dxa"/>
          </w:tcPr>
          <w:p w14:paraId="0EEA9B62"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w:t>
            </w:r>
          </w:p>
        </w:tc>
        <w:tc>
          <w:tcPr>
            <w:tcW w:w="1417" w:type="dxa"/>
          </w:tcPr>
          <w:p w14:paraId="5957BA18"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w:t>
            </w:r>
          </w:p>
        </w:tc>
      </w:tr>
      <w:tr w:rsidR="003343BA" w:rsidRPr="003343BA" w14:paraId="0C23FCBB" w14:textId="77777777" w:rsidTr="006A448D">
        <w:trPr>
          <w:trHeight w:val="197"/>
        </w:trPr>
        <w:tc>
          <w:tcPr>
            <w:tcW w:w="4390" w:type="dxa"/>
          </w:tcPr>
          <w:p w14:paraId="128264E2" w14:textId="77777777" w:rsidR="003343BA" w:rsidRPr="003343BA" w:rsidRDefault="003343BA" w:rsidP="003343BA">
            <w:pPr>
              <w:rPr>
                <w:rFonts w:ascii="Times New Roman" w:hAnsi="Times New Roman" w:cs="Times New Roman"/>
                <w:highlight w:val="yellow"/>
              </w:rPr>
            </w:pPr>
            <w:r w:rsidRPr="003343BA">
              <w:rPr>
                <w:rFonts w:ascii="Times New Roman" w:hAnsi="Times New Roman" w:cs="Times New Roman"/>
              </w:rPr>
              <w:t>Iemaksas valsts un pašvaldības budžetā</w:t>
            </w:r>
          </w:p>
        </w:tc>
        <w:tc>
          <w:tcPr>
            <w:tcW w:w="1417" w:type="dxa"/>
            <w:vAlign w:val="bottom"/>
          </w:tcPr>
          <w:p w14:paraId="2F64DBB0" w14:textId="77777777" w:rsidR="003343BA" w:rsidRPr="003343BA" w:rsidRDefault="003343BA" w:rsidP="003343BA">
            <w:pPr>
              <w:jc w:val="center"/>
              <w:rPr>
                <w:rFonts w:ascii="Times New Roman" w:hAnsi="Times New Roman" w:cs="Times New Roman"/>
                <w:highlight w:val="yellow"/>
              </w:rPr>
            </w:pPr>
            <w:r w:rsidRPr="003343BA">
              <w:rPr>
                <w:rFonts w:ascii="Times New Roman" w:hAnsi="Times New Roman" w:cs="Times New Roman"/>
              </w:rPr>
              <w:t>313 033</w:t>
            </w:r>
          </w:p>
        </w:tc>
        <w:tc>
          <w:tcPr>
            <w:tcW w:w="1276" w:type="dxa"/>
            <w:vAlign w:val="bottom"/>
          </w:tcPr>
          <w:p w14:paraId="4B4CC182" w14:textId="77777777" w:rsidR="003343BA" w:rsidRPr="003343BA" w:rsidRDefault="003343BA" w:rsidP="003343BA">
            <w:pPr>
              <w:jc w:val="center"/>
              <w:rPr>
                <w:rFonts w:ascii="Times New Roman" w:hAnsi="Times New Roman" w:cs="Times New Roman"/>
                <w:highlight w:val="yellow"/>
              </w:rPr>
            </w:pPr>
            <w:r w:rsidRPr="003343BA">
              <w:rPr>
                <w:rFonts w:ascii="Times New Roman" w:hAnsi="Times New Roman" w:cs="Times New Roman"/>
              </w:rPr>
              <w:t>409 337</w:t>
            </w:r>
          </w:p>
        </w:tc>
        <w:tc>
          <w:tcPr>
            <w:tcW w:w="1417" w:type="dxa"/>
          </w:tcPr>
          <w:p w14:paraId="5AA87882"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505 177</w:t>
            </w:r>
          </w:p>
        </w:tc>
      </w:tr>
      <w:tr w:rsidR="003343BA" w:rsidRPr="003343BA" w14:paraId="0AC18931" w14:textId="77777777" w:rsidTr="006A448D">
        <w:tc>
          <w:tcPr>
            <w:tcW w:w="4390" w:type="dxa"/>
          </w:tcPr>
          <w:p w14:paraId="5BA33BD1" w14:textId="77777777" w:rsidR="003343BA" w:rsidRPr="003343BA" w:rsidRDefault="003343BA" w:rsidP="003343BA">
            <w:pPr>
              <w:rPr>
                <w:rFonts w:ascii="Times New Roman" w:hAnsi="Times New Roman" w:cs="Times New Roman"/>
              </w:rPr>
            </w:pPr>
            <w:r w:rsidRPr="003343BA">
              <w:rPr>
                <w:rFonts w:ascii="Times New Roman" w:hAnsi="Times New Roman" w:cs="Times New Roman"/>
              </w:rPr>
              <w:t>Saņemtie ziedojumi</w:t>
            </w:r>
          </w:p>
        </w:tc>
        <w:tc>
          <w:tcPr>
            <w:tcW w:w="1417" w:type="dxa"/>
          </w:tcPr>
          <w:p w14:paraId="203AAF5F"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w:t>
            </w:r>
          </w:p>
        </w:tc>
        <w:tc>
          <w:tcPr>
            <w:tcW w:w="1276" w:type="dxa"/>
          </w:tcPr>
          <w:p w14:paraId="06669F50"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w:t>
            </w:r>
          </w:p>
        </w:tc>
        <w:tc>
          <w:tcPr>
            <w:tcW w:w="1417" w:type="dxa"/>
          </w:tcPr>
          <w:p w14:paraId="29FA84B3"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w:t>
            </w:r>
          </w:p>
        </w:tc>
      </w:tr>
      <w:tr w:rsidR="003343BA" w:rsidRPr="003343BA" w14:paraId="5B6A5417" w14:textId="77777777" w:rsidTr="006A448D">
        <w:tc>
          <w:tcPr>
            <w:tcW w:w="4390" w:type="dxa"/>
          </w:tcPr>
          <w:p w14:paraId="3DB8DF30" w14:textId="77777777" w:rsidR="003343BA" w:rsidRPr="003343BA" w:rsidRDefault="003343BA" w:rsidP="003343BA">
            <w:pPr>
              <w:rPr>
                <w:rFonts w:ascii="Times New Roman" w:hAnsi="Times New Roman" w:cs="Times New Roman"/>
              </w:rPr>
            </w:pPr>
            <w:r w:rsidRPr="003343BA">
              <w:rPr>
                <w:rFonts w:ascii="Times New Roman" w:hAnsi="Times New Roman" w:cs="Times New Roman"/>
              </w:rPr>
              <w:t>Veiktie ziedojumi</w:t>
            </w:r>
          </w:p>
        </w:tc>
        <w:tc>
          <w:tcPr>
            <w:tcW w:w="1417" w:type="dxa"/>
          </w:tcPr>
          <w:p w14:paraId="78570BBA"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w:t>
            </w:r>
          </w:p>
        </w:tc>
        <w:tc>
          <w:tcPr>
            <w:tcW w:w="1276" w:type="dxa"/>
          </w:tcPr>
          <w:p w14:paraId="3E69CFDD"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w:t>
            </w:r>
          </w:p>
        </w:tc>
        <w:tc>
          <w:tcPr>
            <w:tcW w:w="1417" w:type="dxa"/>
          </w:tcPr>
          <w:p w14:paraId="7C581D56"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w:t>
            </w:r>
          </w:p>
        </w:tc>
      </w:tr>
      <w:tr w:rsidR="003343BA" w:rsidRPr="003343BA" w14:paraId="7170D0B0" w14:textId="77777777" w:rsidTr="006A448D">
        <w:tc>
          <w:tcPr>
            <w:tcW w:w="4390" w:type="dxa"/>
          </w:tcPr>
          <w:p w14:paraId="1928ED45" w14:textId="77777777" w:rsidR="003343BA" w:rsidRPr="003343BA" w:rsidRDefault="003343BA" w:rsidP="003343BA">
            <w:pPr>
              <w:rPr>
                <w:rFonts w:ascii="Times New Roman" w:hAnsi="Times New Roman" w:cs="Times New Roman"/>
              </w:rPr>
            </w:pPr>
            <w:r w:rsidRPr="003343BA">
              <w:rPr>
                <w:rFonts w:ascii="Times New Roman" w:hAnsi="Times New Roman" w:cs="Times New Roman"/>
              </w:rPr>
              <w:t>Pašvaldības saņemtās dotācijas</w:t>
            </w:r>
          </w:p>
        </w:tc>
        <w:tc>
          <w:tcPr>
            <w:tcW w:w="1417" w:type="dxa"/>
          </w:tcPr>
          <w:p w14:paraId="52232DA8"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w:t>
            </w:r>
          </w:p>
        </w:tc>
        <w:tc>
          <w:tcPr>
            <w:tcW w:w="1276" w:type="dxa"/>
          </w:tcPr>
          <w:p w14:paraId="2A9B6BB6" w14:textId="77777777" w:rsidR="003343BA" w:rsidRPr="003343BA" w:rsidRDefault="003343BA" w:rsidP="003343BA">
            <w:pPr>
              <w:jc w:val="center"/>
              <w:rPr>
                <w:rFonts w:ascii="Times New Roman" w:hAnsi="Times New Roman" w:cs="Times New Roman"/>
                <w:b/>
                <w:bCs/>
              </w:rPr>
            </w:pPr>
            <w:r w:rsidRPr="003343BA">
              <w:rPr>
                <w:rFonts w:ascii="Times New Roman" w:hAnsi="Times New Roman" w:cs="Times New Roman"/>
              </w:rPr>
              <w:t>0</w:t>
            </w:r>
          </w:p>
        </w:tc>
        <w:tc>
          <w:tcPr>
            <w:tcW w:w="1417" w:type="dxa"/>
          </w:tcPr>
          <w:p w14:paraId="277FEB40"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w:t>
            </w:r>
          </w:p>
        </w:tc>
      </w:tr>
      <w:tr w:rsidR="003343BA" w:rsidRPr="003343BA" w14:paraId="57653935" w14:textId="77777777" w:rsidTr="006A448D">
        <w:tc>
          <w:tcPr>
            <w:tcW w:w="8500" w:type="dxa"/>
            <w:gridSpan w:val="4"/>
            <w:shd w:val="clear" w:color="auto" w:fill="E7E6E6" w:themeFill="background2"/>
          </w:tcPr>
          <w:p w14:paraId="1002D2FF" w14:textId="77777777" w:rsidR="003343BA" w:rsidRPr="003343BA" w:rsidRDefault="003343BA" w:rsidP="003343BA">
            <w:pPr>
              <w:rPr>
                <w:rFonts w:ascii="Times New Roman" w:hAnsi="Times New Roman" w:cs="Times New Roman"/>
                <w:b/>
                <w:bCs/>
              </w:rPr>
            </w:pPr>
            <w:r w:rsidRPr="003343BA">
              <w:rPr>
                <w:rFonts w:ascii="Times New Roman" w:hAnsi="Times New Roman" w:cs="Times New Roman"/>
                <w:b/>
                <w:bCs/>
              </w:rPr>
              <w:t>Galvenie finanšu rādītāji, % un koeficienti</w:t>
            </w:r>
          </w:p>
        </w:tc>
      </w:tr>
      <w:tr w:rsidR="003343BA" w:rsidRPr="003343BA" w14:paraId="1C32457E" w14:textId="77777777" w:rsidTr="006A448D">
        <w:tc>
          <w:tcPr>
            <w:tcW w:w="4390" w:type="dxa"/>
          </w:tcPr>
          <w:p w14:paraId="61508569" w14:textId="77777777" w:rsidR="003343BA" w:rsidRPr="003343BA" w:rsidRDefault="003343BA" w:rsidP="003343BA">
            <w:pPr>
              <w:rPr>
                <w:rFonts w:ascii="Times New Roman" w:hAnsi="Times New Roman" w:cs="Times New Roman"/>
              </w:rPr>
            </w:pPr>
            <w:r w:rsidRPr="003343BA">
              <w:rPr>
                <w:rFonts w:ascii="Times New Roman" w:hAnsi="Times New Roman" w:cs="Times New Roman"/>
              </w:rPr>
              <w:t>Rentabilitāte (peļņa/apgrozījumu)</w:t>
            </w:r>
          </w:p>
        </w:tc>
        <w:tc>
          <w:tcPr>
            <w:tcW w:w="1417" w:type="dxa"/>
          </w:tcPr>
          <w:p w14:paraId="691B0135"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-1,92%</w:t>
            </w:r>
          </w:p>
        </w:tc>
        <w:tc>
          <w:tcPr>
            <w:tcW w:w="1276" w:type="dxa"/>
          </w:tcPr>
          <w:p w14:paraId="4C0A35F4"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-4,4%</w:t>
            </w:r>
          </w:p>
        </w:tc>
        <w:tc>
          <w:tcPr>
            <w:tcW w:w="1417" w:type="dxa"/>
          </w:tcPr>
          <w:p w14:paraId="3EC4BA77"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-23,25%</w:t>
            </w:r>
          </w:p>
        </w:tc>
      </w:tr>
      <w:tr w:rsidR="003343BA" w:rsidRPr="003343BA" w14:paraId="5B78D626" w14:textId="77777777" w:rsidTr="006A448D">
        <w:tc>
          <w:tcPr>
            <w:tcW w:w="4390" w:type="dxa"/>
          </w:tcPr>
          <w:p w14:paraId="4FA0B994" w14:textId="77777777" w:rsidR="003343BA" w:rsidRPr="003343BA" w:rsidRDefault="003343BA" w:rsidP="003343BA">
            <w:pPr>
              <w:rPr>
                <w:rFonts w:ascii="Times New Roman" w:hAnsi="Times New Roman" w:cs="Times New Roman"/>
              </w:rPr>
            </w:pPr>
            <w:r w:rsidRPr="003343BA">
              <w:rPr>
                <w:rFonts w:ascii="Times New Roman" w:hAnsi="Times New Roman" w:cs="Times New Roman"/>
              </w:rPr>
              <w:t>RAO (peļņa/aktīviem)</w:t>
            </w:r>
          </w:p>
        </w:tc>
        <w:tc>
          <w:tcPr>
            <w:tcW w:w="1417" w:type="dxa"/>
          </w:tcPr>
          <w:p w14:paraId="63FC558E"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-0,20%</w:t>
            </w:r>
          </w:p>
        </w:tc>
        <w:tc>
          <w:tcPr>
            <w:tcW w:w="1276" w:type="dxa"/>
          </w:tcPr>
          <w:p w14:paraId="626B0CEA"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-0,02%</w:t>
            </w:r>
          </w:p>
        </w:tc>
        <w:tc>
          <w:tcPr>
            <w:tcW w:w="1417" w:type="dxa"/>
          </w:tcPr>
          <w:p w14:paraId="3FDB4F2A"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-3,52%</w:t>
            </w:r>
          </w:p>
        </w:tc>
      </w:tr>
      <w:tr w:rsidR="003343BA" w:rsidRPr="003343BA" w14:paraId="2A8994A9" w14:textId="77777777" w:rsidTr="006A448D">
        <w:tc>
          <w:tcPr>
            <w:tcW w:w="4390" w:type="dxa"/>
          </w:tcPr>
          <w:p w14:paraId="45BC4C1E" w14:textId="77777777" w:rsidR="003343BA" w:rsidRPr="003343BA" w:rsidRDefault="003343BA" w:rsidP="003343BA">
            <w:pPr>
              <w:rPr>
                <w:rFonts w:ascii="Times New Roman" w:hAnsi="Times New Roman" w:cs="Times New Roman"/>
              </w:rPr>
            </w:pPr>
            <w:r w:rsidRPr="003343BA">
              <w:rPr>
                <w:rFonts w:ascii="Times New Roman" w:hAnsi="Times New Roman" w:cs="Times New Roman"/>
              </w:rPr>
              <w:t>ROE (peļņa/pašu kapitālu)</w:t>
            </w:r>
          </w:p>
        </w:tc>
        <w:tc>
          <w:tcPr>
            <w:tcW w:w="1417" w:type="dxa"/>
          </w:tcPr>
          <w:p w14:paraId="63C0EC58"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-0,37%</w:t>
            </w:r>
          </w:p>
        </w:tc>
        <w:tc>
          <w:tcPr>
            <w:tcW w:w="1276" w:type="dxa"/>
          </w:tcPr>
          <w:p w14:paraId="7B37D6D0"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-2,87%</w:t>
            </w:r>
          </w:p>
        </w:tc>
        <w:tc>
          <w:tcPr>
            <w:tcW w:w="1417" w:type="dxa"/>
          </w:tcPr>
          <w:p w14:paraId="2838EA84"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7,17%</w:t>
            </w:r>
          </w:p>
        </w:tc>
      </w:tr>
      <w:tr w:rsidR="003343BA" w:rsidRPr="003343BA" w14:paraId="7FA161BA" w14:textId="77777777" w:rsidTr="006A448D">
        <w:tc>
          <w:tcPr>
            <w:tcW w:w="4390" w:type="dxa"/>
          </w:tcPr>
          <w:p w14:paraId="7B18CE8A" w14:textId="77777777" w:rsidR="003343BA" w:rsidRPr="003343BA" w:rsidRDefault="003343BA" w:rsidP="003343BA">
            <w:pPr>
              <w:rPr>
                <w:rFonts w:ascii="Times New Roman" w:hAnsi="Times New Roman" w:cs="Times New Roman"/>
              </w:rPr>
            </w:pPr>
            <w:r w:rsidRPr="003343BA">
              <w:rPr>
                <w:rFonts w:ascii="Times New Roman" w:hAnsi="Times New Roman" w:cs="Times New Roman"/>
              </w:rPr>
              <w:t>Kopējā likviditāte (apgrozāmie līdzekļi/īstermiņa kreditoriem)</w:t>
            </w:r>
          </w:p>
        </w:tc>
        <w:tc>
          <w:tcPr>
            <w:tcW w:w="1417" w:type="dxa"/>
          </w:tcPr>
          <w:p w14:paraId="01B8785A"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0,61</w:t>
            </w:r>
          </w:p>
        </w:tc>
        <w:tc>
          <w:tcPr>
            <w:tcW w:w="1276" w:type="dxa"/>
          </w:tcPr>
          <w:p w14:paraId="1CEDBDAF"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0,62</w:t>
            </w:r>
          </w:p>
        </w:tc>
        <w:tc>
          <w:tcPr>
            <w:tcW w:w="1417" w:type="dxa"/>
          </w:tcPr>
          <w:p w14:paraId="6792A3C3" w14:textId="77777777" w:rsidR="003343BA" w:rsidRPr="003343BA" w:rsidRDefault="003343BA" w:rsidP="003343BA">
            <w:pPr>
              <w:jc w:val="center"/>
              <w:rPr>
                <w:rFonts w:ascii="Times New Roman" w:hAnsi="Times New Roman" w:cs="Times New Roman"/>
              </w:rPr>
            </w:pPr>
            <w:r w:rsidRPr="003343BA">
              <w:rPr>
                <w:rFonts w:ascii="Times New Roman" w:hAnsi="Times New Roman" w:cs="Times New Roman"/>
              </w:rPr>
              <w:t>0,64</w:t>
            </w:r>
          </w:p>
        </w:tc>
      </w:tr>
      <w:bookmarkEnd w:id="4"/>
    </w:tbl>
    <w:p w14:paraId="6D2F205E" w14:textId="77777777" w:rsidR="003343BA" w:rsidRPr="003343BA" w:rsidRDefault="003343BA" w:rsidP="003343BA">
      <w:pPr>
        <w:ind w:firstLine="720"/>
        <w:jc w:val="both"/>
        <w:rPr>
          <w:rFonts w:ascii="Times New Roman" w:hAnsi="Times New Roman" w:cs="Times New Roman"/>
          <w:kern w:val="0"/>
          <w:sz w:val="24"/>
          <w:szCs w:val="24"/>
          <w14:ligatures w14:val="none"/>
        </w:rPr>
      </w:pPr>
    </w:p>
    <w:p w14:paraId="79AC3FF8" w14:textId="57A287EC" w:rsidR="00BE5176" w:rsidRDefault="003343BA" w:rsidP="003343BA">
      <w:pPr>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 xml:space="preserve">Sabiedrības zaudējumi pamatojami ar to, ka apvienojot kapitālsabiedrības, sakrita ar karadarbības sākumu Ukrainā, kas drastiski ietekmēja siltumapgādes nodrošināšanai nepieciešamo resursu cenu kāpumu. </w:t>
      </w:r>
      <w:r w:rsidR="00BE5176">
        <w:rPr>
          <w:rFonts w:ascii="Times New Roman" w:hAnsi="Times New Roman" w:cs="Times New Roman"/>
          <w:kern w:val="0"/>
          <w:sz w:val="24"/>
          <w:szCs w:val="24"/>
          <w14:ligatures w14:val="none"/>
        </w:rPr>
        <w:t>Ievērojot siltumapgādes īpatsvaru kopējā Sabiedrības apgrozījumā (Tabula Nr.1), apstiprinātā tarifa neatbilstība faktiskajām pakalpojuma izmaksām, ar peļņu no citiem vai papildus sniegtajiem pakalpojumiem, nebija iespējams segt visus zaudējumus.</w:t>
      </w:r>
    </w:p>
    <w:p w14:paraId="43F9A378" w14:textId="61404537" w:rsidR="003343BA" w:rsidRPr="003343BA" w:rsidRDefault="003343BA" w:rsidP="003343BA">
      <w:pPr>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Šobrīd situācija ir normalizējusies un kapitālsabiedrība turpina darbu pie apstiprināto tarifu pārskatīšanas, lai panāktu to, ka tiktu segti ar pakalpojumu saistītie izdevumi.</w:t>
      </w:r>
    </w:p>
    <w:p w14:paraId="5B010D08" w14:textId="77777777" w:rsidR="003343BA" w:rsidRPr="003343BA" w:rsidRDefault="003343BA" w:rsidP="003343BA">
      <w:pPr>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Savukārt, Sabiedrības likviditāti, būtiski ietekmē saistību īpatsvars, kas ir Eiropas fondu, valsts un fizisko personu finansējums uzsākto ūdenssaimniecības projektu īstenošanai novadā, kas norāda uz kapitālsabiedrības izaicinājumu nodrošināt stabilu finanšu plūsmu un atbildību īstenojot iesāktos projektus savlaicīgi un kvalitatīvi.</w:t>
      </w:r>
    </w:p>
    <w:p w14:paraId="525DCEF6" w14:textId="77777777" w:rsidR="003343BA" w:rsidRPr="003343BA" w:rsidRDefault="003343BA" w:rsidP="003343BA">
      <w:pPr>
        <w:spacing w:before="120" w:after="120"/>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 xml:space="preserve">Aplūkotajā laika periodā Sabiedrības aktīvu vērtība ir palielinājusies, bet investīcijas tiek finansētas no pašu kapitāla. </w:t>
      </w:r>
    </w:p>
    <w:p w14:paraId="73D99226" w14:textId="77777777" w:rsidR="003343BA" w:rsidRPr="003343BA" w:rsidRDefault="003343BA" w:rsidP="003343BA">
      <w:pPr>
        <w:spacing w:before="120" w:after="120"/>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Kopš 2022.gada 1.jūlija pašvaldība ir ieguldījusi Sabiedrības pamatkapitālā mantisko ieguldījumu 1 807 639,00 EUR, kas sastāv no ūdensvada un saimnieciskās kanalizācijas infrastruktūras, un sniegusi galvojumus 328 370,00 EUR apmērā, aizņēmumam, lai nomainītu centralizētās apkures iekārtas Pampāļu un Ezeres pagastos.</w:t>
      </w:r>
    </w:p>
    <w:p w14:paraId="7CC8B363" w14:textId="77777777" w:rsidR="003343BA" w:rsidRPr="003343BA" w:rsidRDefault="003343BA" w:rsidP="003343BA">
      <w:pPr>
        <w:spacing w:before="120" w:after="120"/>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 xml:space="preserve">Nav pamata uzskatīt, ka no ienākumiem par pakalpojumiem, kuru tarifu nosaka SPRK, tiktu finansēti maksas pakalpojumi. </w:t>
      </w:r>
    </w:p>
    <w:p w14:paraId="3A96D946" w14:textId="77777777" w:rsidR="003343BA" w:rsidRPr="003343BA" w:rsidRDefault="003343BA" w:rsidP="003343BA">
      <w:pPr>
        <w:ind w:firstLine="720"/>
        <w:jc w:val="both"/>
        <w:rPr>
          <w:rFonts w:ascii="Times New Roman" w:hAnsi="Times New Roman" w:cs="Times New Roman"/>
          <w:kern w:val="0"/>
          <w:sz w:val="24"/>
          <w:szCs w:val="24"/>
          <w14:ligatures w14:val="none"/>
        </w:rPr>
      </w:pPr>
    </w:p>
    <w:p w14:paraId="15FBBCD2" w14:textId="06FB67CB" w:rsidR="003343BA" w:rsidRPr="00BE5176" w:rsidRDefault="003343BA" w:rsidP="00BE5176">
      <w:pPr>
        <w:pStyle w:val="Sarakstarindkopa"/>
        <w:numPr>
          <w:ilvl w:val="0"/>
          <w:numId w:val="2"/>
        </w:numPr>
        <w:jc w:val="center"/>
        <w:rPr>
          <w:rFonts w:ascii="Times New Roman" w:hAnsi="Times New Roman" w:cs="Times New Roman"/>
          <w:b/>
          <w:bCs/>
          <w:kern w:val="0"/>
          <w:sz w:val="28"/>
          <w:szCs w:val="28"/>
          <w14:ligatures w14:val="none"/>
        </w:rPr>
      </w:pPr>
      <w:r w:rsidRPr="00BE5176">
        <w:rPr>
          <w:rFonts w:ascii="Times New Roman" w:hAnsi="Times New Roman" w:cs="Times New Roman"/>
          <w:b/>
          <w:bCs/>
          <w:kern w:val="0"/>
          <w:sz w:val="28"/>
          <w:szCs w:val="28"/>
          <w14:ligatures w14:val="none"/>
        </w:rPr>
        <w:lastRenderedPageBreak/>
        <w:t>Sabiedrības turpmākās darbības risku izvērtējums</w:t>
      </w:r>
    </w:p>
    <w:p w14:paraId="75878A0B" w14:textId="77777777" w:rsidR="003343BA" w:rsidRPr="003343BA" w:rsidRDefault="003343BA" w:rsidP="003343BA">
      <w:pPr>
        <w:spacing w:after="100" w:line="240" w:lineRule="auto"/>
        <w:ind w:firstLine="357"/>
        <w:jc w:val="both"/>
        <w:rPr>
          <w:rFonts w:ascii="Times New Roman" w:hAnsi="Times New Roman" w:cs="Times New Roman"/>
          <w:b/>
          <w:sz w:val="24"/>
          <w:szCs w:val="24"/>
        </w:rPr>
      </w:pPr>
      <w:r w:rsidRPr="003343BA">
        <w:rPr>
          <w:rFonts w:ascii="Times New Roman" w:hAnsi="Times New Roman" w:cs="Times New Roman"/>
          <w:sz w:val="24"/>
          <w:szCs w:val="24"/>
          <w:u w:val="single"/>
        </w:rPr>
        <w:t>Likumdošanas riski</w:t>
      </w:r>
      <w:r w:rsidRPr="003343BA">
        <w:rPr>
          <w:rFonts w:ascii="Times New Roman" w:hAnsi="Times New Roman" w:cs="Times New Roman"/>
          <w:sz w:val="24"/>
          <w:szCs w:val="24"/>
        </w:rPr>
        <w:t>, kas attiecas uz spēkā esošo normatīvo aktu prasību ievērošanu, t.sk. vides un drošības prasību ievērošanu, un normatīvo aktu izmaiņu ievērošanu.  Risku mazināšanai Sabiedrība seko normatīvo aktu grozījumiem un likumprojektiem, lai savlaicīgi veiktu nepieciešamās darbības un mazinātu izmaiņu ietekmi.</w:t>
      </w:r>
    </w:p>
    <w:p w14:paraId="6BC7CC51" w14:textId="6F36F534" w:rsidR="003343BA" w:rsidRPr="003343BA" w:rsidRDefault="003343BA" w:rsidP="003343BA">
      <w:pPr>
        <w:ind w:firstLine="720"/>
        <w:jc w:val="both"/>
        <w:rPr>
          <w:rFonts w:ascii="Times New Roman" w:hAnsi="Times New Roman" w:cs="Times New Roman"/>
          <w:kern w:val="0"/>
          <w:sz w:val="24"/>
          <w:szCs w:val="24"/>
          <w14:ligatures w14:val="none"/>
        </w:rPr>
      </w:pPr>
      <w:r w:rsidRPr="003343BA">
        <w:rPr>
          <w:rFonts w:ascii="Times New Roman" w:hAnsi="Times New Roman" w:cs="Times New Roman"/>
          <w:sz w:val="24"/>
          <w:szCs w:val="24"/>
          <w:u w:val="single"/>
        </w:rPr>
        <w:t>Finanšu riski</w:t>
      </w:r>
      <w:r w:rsidRPr="003343BA">
        <w:rPr>
          <w:rFonts w:ascii="Times New Roman" w:hAnsi="Times New Roman" w:cs="Times New Roman"/>
          <w:sz w:val="24"/>
          <w:szCs w:val="24"/>
        </w:rPr>
        <w:t xml:space="preserve">, kas saistīti ar neplānotiem finanšu izdevumiem piemēram, kavēšanās ES fondu līdzfinansējuma saņemšanā un papildus finansējuma pieejamības trūkums, lai nodrošinātu dažādu projektu realizēšanu, energoresursu cenu izmaiņas.  Lai mazinātu šī riska ietekmi, </w:t>
      </w:r>
      <w:r w:rsidRPr="003343BA">
        <w:rPr>
          <w:rFonts w:ascii="Times New Roman" w:hAnsi="Times New Roman" w:cs="Times New Roman"/>
          <w:kern w:val="0"/>
          <w:sz w:val="24"/>
          <w:szCs w:val="24"/>
          <w14:ligatures w14:val="none"/>
        </w:rPr>
        <w:t xml:space="preserve">Sabiedrība detalizēti plāno katras investīciju projekta naudas plūsmu un, ikdienas darbā, pastiprināti pievērš vērību pakalpojumu faktisko izmaksu atbilstībai noteiktajai cenai par pakalpojumu. </w:t>
      </w:r>
    </w:p>
    <w:p w14:paraId="6AF6373C" w14:textId="77777777" w:rsidR="003343BA" w:rsidRPr="003343BA" w:rsidRDefault="003343BA" w:rsidP="003343BA">
      <w:pPr>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 xml:space="preserve">Sabiedrības pārvaldībā šobrīd nav konstatējams būtisks risks, kas varētu ietekmēt kapitālsabiedrības finanšu stabilitāti. Sabiedrības darbība tiek virzīta uz spēju efektīvi pielāgoties ārējo apstākļu radītajām izmaiņām, saglabājot darbības nepārtrauktību, ilgtspēju un attīstību. </w:t>
      </w:r>
    </w:p>
    <w:p w14:paraId="02B1E3B9" w14:textId="77777777" w:rsidR="003343BA" w:rsidRPr="003343BA" w:rsidRDefault="003343BA" w:rsidP="003343BA">
      <w:pPr>
        <w:ind w:firstLine="720"/>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 xml:space="preserve">Plānojot turpmāko Sabiedrības darbību, ir nepieciešams saglabāt kopējo ieņēmumu apjomu, sabalansējot ieņēmumus un izdevumus. </w:t>
      </w:r>
    </w:p>
    <w:p w14:paraId="7D79EB79" w14:textId="77777777" w:rsidR="003343BA" w:rsidRPr="003343BA" w:rsidRDefault="003343BA" w:rsidP="003343BA">
      <w:pPr>
        <w:spacing w:after="100" w:line="240" w:lineRule="auto"/>
        <w:ind w:firstLine="357"/>
        <w:jc w:val="both"/>
        <w:rPr>
          <w:rFonts w:ascii="Times New Roman" w:hAnsi="Times New Roman" w:cs="Times New Roman"/>
          <w:b/>
          <w:sz w:val="24"/>
          <w:szCs w:val="24"/>
        </w:rPr>
      </w:pPr>
      <w:r w:rsidRPr="003343BA">
        <w:rPr>
          <w:rFonts w:ascii="Times New Roman" w:hAnsi="Times New Roman" w:cs="Times New Roman"/>
          <w:sz w:val="24"/>
          <w:szCs w:val="24"/>
          <w:u w:val="single"/>
        </w:rPr>
        <w:t>Stratēģiskie riski</w:t>
      </w:r>
      <w:r w:rsidRPr="003343BA">
        <w:rPr>
          <w:rFonts w:ascii="Times New Roman" w:hAnsi="Times New Roman" w:cs="Times New Roman"/>
          <w:sz w:val="24"/>
          <w:szCs w:val="24"/>
        </w:rPr>
        <w:t>, kas saistīti ar stratēģisko darbību, lomu un attīstību noteicošo lēmumu pieņemšanu, kā arī attīstību ietekmējošiem pamatelementiem. Tādēļ Sabiedrība aktīvi iesaistās nozaru pārstāvošo uzņēmēju biedrību darbā, lai saņemtu jaunāko informāciju par tendencēm katrā no nozarēm un gūtu iespēju analizēt situāciju, izmantot jaunāko tehnoloģiju iespējas un optimālākos risinājumus.</w:t>
      </w:r>
    </w:p>
    <w:p w14:paraId="494B74CC" w14:textId="77777777" w:rsidR="003343BA" w:rsidRPr="003343BA" w:rsidRDefault="003343BA" w:rsidP="003343BA">
      <w:pPr>
        <w:spacing w:after="100" w:line="240" w:lineRule="auto"/>
        <w:ind w:firstLine="357"/>
        <w:jc w:val="both"/>
        <w:rPr>
          <w:rFonts w:ascii="Times New Roman" w:hAnsi="Times New Roman" w:cs="Times New Roman"/>
          <w:b/>
          <w:sz w:val="24"/>
          <w:szCs w:val="24"/>
        </w:rPr>
      </w:pPr>
      <w:r w:rsidRPr="003343BA">
        <w:rPr>
          <w:rFonts w:ascii="Times New Roman" w:hAnsi="Times New Roman" w:cs="Times New Roman"/>
          <w:sz w:val="24"/>
          <w:szCs w:val="24"/>
          <w:u w:val="single"/>
        </w:rPr>
        <w:t>Reputācijas riski</w:t>
      </w:r>
      <w:r w:rsidRPr="003343BA">
        <w:rPr>
          <w:rFonts w:ascii="Times New Roman" w:hAnsi="Times New Roman" w:cs="Times New Roman"/>
          <w:sz w:val="24"/>
          <w:szCs w:val="24"/>
        </w:rPr>
        <w:t>, kas saistīti ar negatīva viedokļa izveidošanos par kapitālsabiedrības attīstību un paredzētajām aktivitātēm, kā arī spēja piesaistīt jaunus klientus. Šo risku mazināšanai tiek veikta regulāra sabiedrības informēšana.</w:t>
      </w:r>
    </w:p>
    <w:p w14:paraId="6ECC9FFB" w14:textId="2A69B5FE" w:rsidR="003343BA" w:rsidRPr="003343BA" w:rsidRDefault="003343BA" w:rsidP="003343BA">
      <w:pPr>
        <w:spacing w:after="100" w:line="240" w:lineRule="auto"/>
        <w:ind w:firstLine="357"/>
        <w:jc w:val="both"/>
        <w:rPr>
          <w:rFonts w:ascii="Times New Roman" w:hAnsi="Times New Roman" w:cs="Times New Roman"/>
          <w:b/>
          <w:sz w:val="24"/>
          <w:szCs w:val="24"/>
        </w:rPr>
      </w:pPr>
      <w:r w:rsidRPr="003343BA">
        <w:rPr>
          <w:rFonts w:ascii="Times New Roman" w:hAnsi="Times New Roman" w:cs="Times New Roman"/>
          <w:sz w:val="24"/>
          <w:szCs w:val="24"/>
          <w:u w:val="single"/>
        </w:rPr>
        <w:t xml:space="preserve">Klimata izmaiņu riski, </w:t>
      </w:r>
      <w:r w:rsidRPr="003343BA">
        <w:rPr>
          <w:rFonts w:ascii="Times New Roman" w:hAnsi="Times New Roman" w:cs="Times New Roman"/>
          <w:sz w:val="24"/>
          <w:szCs w:val="24"/>
        </w:rPr>
        <w:t xml:space="preserve">kuru rezultātā (sausuma periodi), kas jau vērojamas pēdējos gados, var no vienas puses pieaugt pieprasījums pēc dzeramā ūdens, bet no otras puses samazināties pieejamie ūdens resursi. </w:t>
      </w:r>
    </w:p>
    <w:p w14:paraId="3B225346" w14:textId="77777777" w:rsidR="003343BA" w:rsidRPr="003343BA" w:rsidRDefault="003343BA" w:rsidP="003343BA">
      <w:pPr>
        <w:spacing w:after="100" w:line="240" w:lineRule="auto"/>
        <w:ind w:firstLine="357"/>
        <w:jc w:val="both"/>
        <w:rPr>
          <w:rFonts w:ascii="Times New Roman" w:hAnsi="Times New Roman" w:cs="Times New Roman"/>
          <w:b/>
          <w:sz w:val="24"/>
          <w:szCs w:val="24"/>
        </w:rPr>
      </w:pPr>
      <w:r w:rsidRPr="003343BA">
        <w:rPr>
          <w:rFonts w:ascii="Times New Roman" w:hAnsi="Times New Roman" w:cs="Times New Roman"/>
          <w:sz w:val="24"/>
          <w:szCs w:val="24"/>
          <w:u w:val="single"/>
        </w:rPr>
        <w:t>Dabas katastrofu un fiziskie riski</w:t>
      </w:r>
      <w:r w:rsidRPr="003343BA">
        <w:rPr>
          <w:rFonts w:ascii="Times New Roman" w:hAnsi="Times New Roman" w:cs="Times New Roman"/>
          <w:sz w:val="24"/>
          <w:szCs w:val="24"/>
        </w:rPr>
        <w:t>, kuru rezultātā Sabiedrības īpašums un iekārtas tiek bojātas, zaudētas vai nav turpmāk izmantojamas bez būtiskiem ieguldījumiem, to atjaunošanai. Šo risku seku ierobežošanai Sabiedrība apdrošina īpašumus un iekārtas.</w:t>
      </w:r>
    </w:p>
    <w:p w14:paraId="2EE17E45" w14:textId="77777777" w:rsidR="003343BA" w:rsidRPr="003343BA" w:rsidRDefault="003343BA" w:rsidP="003343BA">
      <w:pPr>
        <w:spacing w:after="100" w:line="240" w:lineRule="auto"/>
        <w:ind w:firstLine="357"/>
        <w:jc w:val="both"/>
        <w:rPr>
          <w:rFonts w:ascii="Times New Roman" w:hAnsi="Times New Roman" w:cs="Times New Roman"/>
          <w:b/>
          <w:sz w:val="24"/>
          <w:szCs w:val="24"/>
        </w:rPr>
      </w:pPr>
      <w:r w:rsidRPr="003343BA">
        <w:rPr>
          <w:rFonts w:ascii="Times New Roman" w:hAnsi="Times New Roman" w:cs="Times New Roman"/>
          <w:sz w:val="24"/>
          <w:szCs w:val="24"/>
          <w:u w:val="single"/>
        </w:rPr>
        <w:t>Iedzīvotāju skaita samazināšanas</w:t>
      </w:r>
      <w:r w:rsidRPr="003343BA">
        <w:rPr>
          <w:rFonts w:ascii="Times New Roman" w:hAnsi="Times New Roman" w:cs="Times New Roman"/>
          <w:sz w:val="24"/>
          <w:szCs w:val="24"/>
        </w:rPr>
        <w:t xml:space="preserve">, īpaši pagastu ciematos, kas ietekmētu sniedzamo pakalpojumu apjomu un būtiski ietekmētu pakalpojuma cenu. Sabiedrība plāno veikt esošo ūdenssaimniecības sistēmu apvienošanu, siltumapgādes automatizāciju un zudumu minimizēšanu, lai nodrošinātu to ekonomisku dzīvotspēju. </w:t>
      </w:r>
    </w:p>
    <w:p w14:paraId="1BB5EEBE" w14:textId="77777777" w:rsidR="003343BA" w:rsidRPr="003343BA" w:rsidRDefault="003343BA" w:rsidP="003343BA">
      <w:pPr>
        <w:spacing w:after="100" w:line="240" w:lineRule="auto"/>
        <w:ind w:firstLine="357"/>
        <w:jc w:val="both"/>
        <w:rPr>
          <w:rFonts w:ascii="Times New Roman" w:hAnsi="Times New Roman" w:cs="Times New Roman"/>
          <w:sz w:val="24"/>
          <w:szCs w:val="24"/>
        </w:rPr>
      </w:pPr>
      <w:r w:rsidRPr="003343BA">
        <w:rPr>
          <w:rFonts w:ascii="Times New Roman" w:hAnsi="Times New Roman" w:cs="Times New Roman"/>
          <w:sz w:val="24"/>
          <w:szCs w:val="24"/>
          <w:u w:val="single"/>
        </w:rPr>
        <w:t>Straujas energoresursu cenu izmaiņas</w:t>
      </w:r>
      <w:r w:rsidRPr="003343BA">
        <w:rPr>
          <w:rFonts w:ascii="Times New Roman" w:hAnsi="Times New Roman" w:cs="Times New Roman"/>
          <w:sz w:val="24"/>
          <w:szCs w:val="24"/>
        </w:rPr>
        <w:t>, kuru rezultātā pakalpojuma cena patērētājiem pārsniedz to maksātspēju. Energoresursu cenu ietekmes mazināšanai Sabiedrība ieviesusi energopārvaldības sistēmu atbilstoši standartam ISO 50001, to sertificējusi un turpinās to uzturēt. Turpmākas energoresursu neatkarības veicināšanai, objektos, kur tas iespējams, plānots uzstādīt lokālas elektroenerģijas ģenerēšanas iekārtas.</w:t>
      </w:r>
    </w:p>
    <w:p w14:paraId="2D94A20D" w14:textId="77777777" w:rsidR="003343BA" w:rsidRPr="003343BA" w:rsidRDefault="003343BA" w:rsidP="003343BA">
      <w:pPr>
        <w:ind w:firstLine="720"/>
        <w:jc w:val="center"/>
        <w:rPr>
          <w:rFonts w:ascii="Times New Roman" w:hAnsi="Times New Roman" w:cs="Times New Roman"/>
          <w:b/>
          <w:bCs/>
          <w:kern w:val="0"/>
          <w:sz w:val="24"/>
          <w:szCs w:val="24"/>
          <w14:ligatures w14:val="none"/>
        </w:rPr>
      </w:pPr>
    </w:p>
    <w:p w14:paraId="3A199AF3" w14:textId="77777777" w:rsidR="003343BA" w:rsidRDefault="003343BA" w:rsidP="003343BA">
      <w:pPr>
        <w:spacing w:after="100" w:line="240" w:lineRule="auto"/>
        <w:jc w:val="both"/>
        <w:rPr>
          <w:rFonts w:ascii="Times New Roman" w:hAnsi="Times New Roman" w:cs="Times New Roman"/>
          <w:b/>
          <w:bCs/>
          <w:kern w:val="0"/>
          <w:sz w:val="24"/>
          <w:szCs w:val="24"/>
          <w14:ligatures w14:val="none"/>
        </w:rPr>
      </w:pPr>
      <w:r w:rsidRPr="003343BA">
        <w:rPr>
          <w:rFonts w:ascii="Times New Roman" w:hAnsi="Times New Roman" w:cs="Times New Roman"/>
          <w:b/>
          <w:bCs/>
          <w:kern w:val="0"/>
          <w:sz w:val="24"/>
          <w:szCs w:val="24"/>
          <w14:ligatures w14:val="none"/>
        </w:rPr>
        <w:tab/>
      </w:r>
    </w:p>
    <w:p w14:paraId="69577DF8" w14:textId="77777777" w:rsidR="00BE5176" w:rsidRPr="003343BA" w:rsidRDefault="00BE5176" w:rsidP="003343BA">
      <w:pPr>
        <w:spacing w:after="100" w:line="240" w:lineRule="auto"/>
        <w:jc w:val="both"/>
        <w:rPr>
          <w:rFonts w:ascii="Times New Roman" w:hAnsi="Times New Roman" w:cs="Times New Roman"/>
          <w:b/>
          <w:bCs/>
          <w:kern w:val="0"/>
          <w:sz w:val="24"/>
          <w:szCs w:val="24"/>
          <w14:ligatures w14:val="none"/>
        </w:rPr>
      </w:pPr>
    </w:p>
    <w:p w14:paraId="035A2809" w14:textId="77777777" w:rsidR="003343BA" w:rsidRPr="003343BA" w:rsidRDefault="003343BA" w:rsidP="003343BA">
      <w:pPr>
        <w:jc w:val="both"/>
        <w:rPr>
          <w:rFonts w:ascii="Times New Roman" w:hAnsi="Times New Roman" w:cs="Times New Roman"/>
          <w:b/>
          <w:bCs/>
          <w:kern w:val="0"/>
          <w:sz w:val="24"/>
          <w:szCs w:val="24"/>
          <w14:ligatures w14:val="none"/>
        </w:rPr>
      </w:pPr>
    </w:p>
    <w:p w14:paraId="34BE86E2" w14:textId="77777777" w:rsidR="003343BA" w:rsidRPr="003343BA" w:rsidRDefault="003343BA" w:rsidP="003343BA">
      <w:pPr>
        <w:widowControl w:val="0"/>
        <w:jc w:val="both"/>
        <w:rPr>
          <w:rFonts w:ascii="Times New Roman" w:hAnsi="Times New Roman" w:cs="Times New Roman"/>
          <w:b/>
          <w:bCs/>
          <w:kern w:val="0"/>
          <w:sz w:val="24"/>
          <w:szCs w:val="24"/>
          <w14:ligatures w14:val="none"/>
        </w:rPr>
      </w:pPr>
      <w:r w:rsidRPr="003343BA">
        <w:rPr>
          <w:rFonts w:ascii="Times New Roman" w:hAnsi="Times New Roman" w:cs="Times New Roman"/>
          <w:b/>
          <w:bCs/>
          <w:kern w:val="0"/>
          <w:sz w:val="24"/>
          <w:szCs w:val="24"/>
          <w14:ligatures w14:val="none"/>
        </w:rPr>
        <w:lastRenderedPageBreak/>
        <w:t>Secinājumi:</w:t>
      </w:r>
    </w:p>
    <w:p w14:paraId="0C496CFD" w14:textId="77777777" w:rsidR="003343BA" w:rsidRPr="003343BA" w:rsidRDefault="003343BA" w:rsidP="003343BA">
      <w:pPr>
        <w:widowControl w:val="0"/>
        <w:numPr>
          <w:ilvl w:val="0"/>
          <w:numId w:val="1"/>
        </w:numPr>
        <w:contextualSpacing/>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Sabiedrības veicamā komercdarbība atbilst Valsts pārvaldes iekārtas likuma 88.panta pirmajā daļā noteiktajiem mērķiem, jo kapitālsabiedrība spēj nodrošināt novada iedzīvotājiem ūdensapgādes, kanalizācijas un siltumapgādes pakalpojumus, kā arī īstenot projektus nepieciešamo inženiertīklu un sistēmu uzlabošanai. Pašvaldībai ir lietderīgi saglabāt līdzdalību Sabiedrības pamatkapitālā.</w:t>
      </w:r>
    </w:p>
    <w:p w14:paraId="77E6D410" w14:textId="77777777" w:rsidR="003343BA" w:rsidRPr="003343BA" w:rsidRDefault="003343BA" w:rsidP="003343BA">
      <w:pPr>
        <w:widowControl w:val="0"/>
        <w:numPr>
          <w:ilvl w:val="0"/>
          <w:numId w:val="1"/>
        </w:numPr>
        <w:contextualSpacing/>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 xml:space="preserve">Sabiedrības veicamā komercdarbība nekustamo īpašumu pārvaldības jomā vērtējama kā atbilstoša Valsts pārvaldes iekārtas likuma 88.panta normām, jo ir vērojama pozitīva tendence pieaugt privāto komersantu īpatsvaram reģionā. </w:t>
      </w:r>
    </w:p>
    <w:p w14:paraId="6D6265D1" w14:textId="77777777" w:rsidR="003343BA" w:rsidRPr="003343BA" w:rsidRDefault="003343BA" w:rsidP="003343BA">
      <w:pPr>
        <w:widowControl w:val="0"/>
        <w:numPr>
          <w:ilvl w:val="0"/>
          <w:numId w:val="1"/>
        </w:numPr>
        <w:contextualSpacing/>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Lai gan Sabiedrība ir kapitālsabiedrība un atbilstoši Komerclikumam svarīgi ir gūt peļņu, tomēr Sabiedrība pilda pašvaldības funkcijas, kuru mērķis nav peļņas gūšana, bet vitālu pakalpojumu pieejamības nodrošināšana gan privātajam, gan juridiskajam sektoram.</w:t>
      </w:r>
    </w:p>
    <w:p w14:paraId="6DF67415" w14:textId="77777777" w:rsidR="003343BA" w:rsidRPr="003343BA" w:rsidRDefault="003343BA" w:rsidP="003343BA">
      <w:pPr>
        <w:widowControl w:val="0"/>
        <w:numPr>
          <w:ilvl w:val="0"/>
          <w:numId w:val="1"/>
        </w:numPr>
        <w:contextualSpacing/>
        <w:jc w:val="both"/>
        <w:rPr>
          <w:rFonts w:ascii="Times New Roman" w:hAnsi="Times New Roman" w:cs="Times New Roman"/>
          <w:kern w:val="0"/>
          <w:sz w:val="24"/>
          <w:szCs w:val="24"/>
          <w14:ligatures w14:val="none"/>
        </w:rPr>
      </w:pPr>
      <w:r w:rsidRPr="003343BA">
        <w:rPr>
          <w:rFonts w:ascii="Times New Roman" w:hAnsi="Times New Roman" w:cs="Times New Roman"/>
          <w:kern w:val="0"/>
          <w:sz w:val="24"/>
          <w:szCs w:val="24"/>
          <w14:ligatures w14:val="none"/>
        </w:rPr>
        <w:t xml:space="preserve">Pašvaldības lēmums saglabāt līdzdalību Sabiedrībā nelikvidē stimulu privātās uzņēmējdarbības attīstībai reģionā, jau šobrīd, Sabiedrības darbībā un pakalpojumu nodrošināšanā, tiek iesaistīti privātie uzņēmēji. </w:t>
      </w:r>
    </w:p>
    <w:p w14:paraId="22D02C29" w14:textId="77777777" w:rsidR="003343BA" w:rsidRPr="003343BA" w:rsidRDefault="003343BA" w:rsidP="003343BA">
      <w:pPr>
        <w:widowControl w:val="0"/>
        <w:numPr>
          <w:ilvl w:val="0"/>
          <w:numId w:val="1"/>
        </w:numPr>
        <w:contextualSpacing/>
        <w:jc w:val="both"/>
        <w:rPr>
          <w:kern w:val="0"/>
          <w14:ligatures w14:val="none"/>
        </w:rPr>
      </w:pPr>
      <w:r w:rsidRPr="003343BA">
        <w:rPr>
          <w:rFonts w:ascii="Times New Roman" w:hAnsi="Times New Roman" w:cs="Times New Roman"/>
          <w:kern w:val="0"/>
          <w:sz w:val="24"/>
          <w:szCs w:val="24"/>
          <w14:ligatures w14:val="none"/>
        </w:rPr>
        <w:t>Sabiedrība nekonkurē ar pakalpojuma cenu, jo pamatpakalpojuma cenu apstiprina Sabiedrisko pakalpojumu regulators. Savukārt papildus sniedzamo pakalpojumu apjoms nav būtisks un tiek izmantots kā iespēja maksimāli izmantot Sabiedrībai pieejamos resursus, neplānojot papildus investīcijas papildus pakalpojumu attīstībai un tirgus daļas paplašināšanai.</w:t>
      </w:r>
    </w:p>
    <w:p w14:paraId="273AF557" w14:textId="77777777" w:rsidR="003343BA" w:rsidRPr="00DD25BA" w:rsidRDefault="003343BA" w:rsidP="003343BA">
      <w:pPr>
        <w:rPr>
          <w:rFonts w:ascii="Times New Roman" w:hAnsi="Times New Roman" w:cs="Times New Roman"/>
          <w:kern w:val="0"/>
          <w:sz w:val="24"/>
          <w:szCs w:val="24"/>
          <w14:ligatures w14:val="none"/>
        </w:rPr>
      </w:pPr>
    </w:p>
    <w:p w14:paraId="24AFD054" w14:textId="77777777" w:rsidR="00DD25BA" w:rsidRPr="00DD25BA" w:rsidRDefault="00DD25BA" w:rsidP="003343BA">
      <w:pPr>
        <w:rPr>
          <w:rFonts w:ascii="Times New Roman" w:hAnsi="Times New Roman" w:cs="Times New Roman"/>
          <w:kern w:val="0"/>
          <w:sz w:val="24"/>
          <w:szCs w:val="24"/>
          <w14:ligatures w14:val="none"/>
        </w:rPr>
      </w:pPr>
    </w:p>
    <w:tbl>
      <w:tblPr>
        <w:tblW w:w="8781" w:type="dxa"/>
        <w:tblInd w:w="-34" w:type="dxa"/>
        <w:tblLook w:val="01E0" w:firstRow="1" w:lastRow="1" w:firstColumn="1" w:lastColumn="1" w:noHBand="0" w:noVBand="0"/>
      </w:tblPr>
      <w:tblGrid>
        <w:gridCol w:w="1582"/>
        <w:gridCol w:w="6169"/>
        <w:gridCol w:w="1030"/>
      </w:tblGrid>
      <w:tr w:rsidR="009F3A3F" w:rsidRPr="009F3A3F" w14:paraId="5C9695E3" w14:textId="77777777" w:rsidTr="009F3A3F">
        <w:trPr>
          <w:trHeight w:val="799"/>
        </w:trPr>
        <w:tc>
          <w:tcPr>
            <w:tcW w:w="1582" w:type="dxa"/>
            <w:hideMark/>
          </w:tcPr>
          <w:p w14:paraId="7BC522B7" w14:textId="77777777" w:rsidR="009F3A3F" w:rsidRPr="009F3A3F" w:rsidRDefault="009F3A3F" w:rsidP="009F3A3F">
            <w:pPr>
              <w:spacing w:after="0" w:line="252" w:lineRule="auto"/>
              <w:rPr>
                <w:rFonts w:ascii="Times New Roman" w:eastAsia="Times New Roman" w:hAnsi="Times New Roman" w:cs="Times New Roman"/>
                <w:kern w:val="0"/>
                <w:sz w:val="24"/>
                <w:szCs w:val="24"/>
                <w14:ligatures w14:val="none"/>
              </w:rPr>
            </w:pPr>
            <w:r w:rsidRPr="009F3A3F">
              <w:rPr>
                <w:rFonts w:ascii="Times New Roman" w:eastAsia="Times New Roman" w:hAnsi="Times New Roman" w:cs="Times New Roman"/>
                <w:kern w:val="0"/>
                <w:sz w:val="24"/>
                <w:szCs w:val="24"/>
                <w14:ligatures w14:val="none"/>
              </w:rPr>
              <w:t xml:space="preserve">Domes priekšsēdētājs </w:t>
            </w:r>
          </w:p>
        </w:tc>
        <w:tc>
          <w:tcPr>
            <w:tcW w:w="6169" w:type="dxa"/>
            <w:hideMark/>
          </w:tcPr>
          <w:p w14:paraId="54D1B719" w14:textId="77777777" w:rsidR="009F3A3F" w:rsidRPr="009F3A3F" w:rsidRDefault="009F3A3F" w:rsidP="009F3A3F">
            <w:pPr>
              <w:spacing w:after="0" w:line="252" w:lineRule="auto"/>
              <w:jc w:val="center"/>
              <w:rPr>
                <w:rFonts w:ascii="Times New Roman" w:eastAsia="Times New Roman" w:hAnsi="Times New Roman" w:cs="Times New Roman"/>
                <w:i/>
                <w:kern w:val="0"/>
                <w:sz w:val="24"/>
                <w:szCs w:val="24"/>
                <w14:ligatures w14:val="none"/>
              </w:rPr>
            </w:pPr>
            <w:r w:rsidRPr="009F3A3F">
              <w:rPr>
                <w:rFonts w:ascii="Times New Roman" w:eastAsia="Times New Roman" w:hAnsi="Times New Roman" w:cs="Times New Roman"/>
                <w:i/>
                <w:kern w:val="0"/>
                <w:sz w:val="24"/>
                <w:szCs w:val="24"/>
                <w14:ligatures w14:val="none"/>
              </w:rPr>
              <w:t>ŠIS DOKUMENTS IR ELEKTRONISKI PARAKSTĪTS AR DROŠU ELEKTRONISKO PARAKSTU UN SATUR LAIKA ZĪMOGU</w:t>
            </w:r>
          </w:p>
        </w:tc>
        <w:tc>
          <w:tcPr>
            <w:tcW w:w="1030" w:type="dxa"/>
            <w:hideMark/>
          </w:tcPr>
          <w:p w14:paraId="0C6A1439" w14:textId="77777777" w:rsidR="009F3A3F" w:rsidRPr="009F3A3F" w:rsidRDefault="009F3A3F" w:rsidP="009F3A3F">
            <w:pPr>
              <w:spacing w:after="0" w:line="252" w:lineRule="auto"/>
              <w:rPr>
                <w:rFonts w:ascii="Times New Roman" w:eastAsia="Times New Roman" w:hAnsi="Times New Roman" w:cs="Times New Roman"/>
                <w:kern w:val="0"/>
                <w:sz w:val="24"/>
                <w:szCs w:val="24"/>
                <w14:ligatures w14:val="none"/>
              </w:rPr>
            </w:pPr>
            <w:r w:rsidRPr="009F3A3F">
              <w:rPr>
                <w:rFonts w:ascii="Times New Roman" w:eastAsia="Times New Roman" w:hAnsi="Times New Roman" w:cs="Times New Roman"/>
                <w:kern w:val="0"/>
                <w:sz w:val="24"/>
                <w:szCs w:val="24"/>
                <w14:ligatures w14:val="none"/>
              </w:rPr>
              <w:t xml:space="preserve"> M.Zusts</w:t>
            </w:r>
          </w:p>
        </w:tc>
      </w:tr>
    </w:tbl>
    <w:p w14:paraId="002A650C" w14:textId="77777777" w:rsidR="00DD25BA" w:rsidRDefault="00DD25BA" w:rsidP="003343BA">
      <w:pPr>
        <w:rPr>
          <w:rFonts w:ascii="Times New Roman" w:hAnsi="Times New Roman" w:cs="Times New Roman"/>
          <w:kern w:val="0"/>
          <w:sz w:val="24"/>
          <w:szCs w:val="24"/>
          <w14:ligatures w14:val="none"/>
        </w:rPr>
      </w:pPr>
    </w:p>
    <w:p w14:paraId="5EEBD600" w14:textId="77777777" w:rsidR="00DD25BA" w:rsidRDefault="00DD25BA" w:rsidP="003343BA">
      <w:pPr>
        <w:rPr>
          <w:rFonts w:ascii="Times New Roman" w:hAnsi="Times New Roman" w:cs="Times New Roman"/>
          <w:kern w:val="0"/>
          <w:sz w:val="24"/>
          <w:szCs w:val="24"/>
          <w14:ligatures w14:val="none"/>
        </w:rPr>
      </w:pPr>
    </w:p>
    <w:p w14:paraId="282802E5" w14:textId="77777777" w:rsidR="00DD25BA" w:rsidRDefault="00DD25BA" w:rsidP="003343BA">
      <w:pPr>
        <w:rPr>
          <w:rFonts w:ascii="Times New Roman" w:hAnsi="Times New Roman" w:cs="Times New Roman"/>
          <w:kern w:val="0"/>
          <w:sz w:val="24"/>
          <w:szCs w:val="24"/>
          <w14:ligatures w14:val="none"/>
        </w:rPr>
      </w:pPr>
    </w:p>
    <w:p w14:paraId="09903FEE" w14:textId="5ECE55F5" w:rsidR="00DD25BA" w:rsidRPr="00DD25BA" w:rsidRDefault="00DD25BA" w:rsidP="003343BA">
      <w:pPr>
        <w:rPr>
          <w:rFonts w:ascii="Times New Roman" w:hAnsi="Times New Roman" w:cs="Times New Roman"/>
          <w:i/>
          <w:iCs/>
          <w:kern w:val="0"/>
          <w:sz w:val="24"/>
          <w:szCs w:val="24"/>
          <w14:ligatures w14:val="none"/>
        </w:rPr>
      </w:pPr>
      <w:r w:rsidRPr="00DD25BA">
        <w:rPr>
          <w:rFonts w:ascii="Times New Roman" w:hAnsi="Times New Roman" w:cs="Times New Roman"/>
          <w:i/>
          <w:iCs/>
          <w:kern w:val="0"/>
          <w:sz w:val="24"/>
          <w:szCs w:val="24"/>
          <w14:ligatures w14:val="none"/>
        </w:rPr>
        <w:t>Sagatavoja:</w:t>
      </w:r>
    </w:p>
    <w:p w14:paraId="0B412FC0" w14:textId="717DFF8D" w:rsidR="00DD25BA" w:rsidRPr="00DD25BA" w:rsidRDefault="00DD25BA" w:rsidP="003343BA">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S.Kalniņa, Iekšējā audita un kontroles nodaļas vadītāja</w:t>
      </w:r>
    </w:p>
    <w:p w14:paraId="1BE2D948" w14:textId="77777777" w:rsidR="003343BA" w:rsidRPr="00DD25BA" w:rsidRDefault="003343BA" w:rsidP="003343BA">
      <w:pPr>
        <w:rPr>
          <w:rFonts w:ascii="Times New Roman" w:hAnsi="Times New Roman" w:cs="Times New Roman"/>
          <w:sz w:val="24"/>
          <w:szCs w:val="24"/>
        </w:rPr>
      </w:pPr>
    </w:p>
    <w:p w14:paraId="44508698" w14:textId="77777777" w:rsidR="00220285" w:rsidRPr="00DD25BA" w:rsidRDefault="00220285">
      <w:pPr>
        <w:rPr>
          <w:rFonts w:ascii="Times New Roman" w:hAnsi="Times New Roman" w:cs="Times New Roman"/>
          <w:sz w:val="24"/>
          <w:szCs w:val="24"/>
        </w:rPr>
      </w:pPr>
    </w:p>
    <w:sectPr w:rsidR="00220285" w:rsidRPr="00DD25BA" w:rsidSect="003343BA">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053D4" w14:textId="77777777" w:rsidR="00D54037" w:rsidRDefault="00D54037">
      <w:pPr>
        <w:spacing w:after="0" w:line="240" w:lineRule="auto"/>
      </w:pPr>
      <w:r>
        <w:separator/>
      </w:r>
    </w:p>
  </w:endnote>
  <w:endnote w:type="continuationSeparator" w:id="0">
    <w:p w14:paraId="3F8DFB28" w14:textId="77777777" w:rsidR="00D54037" w:rsidRDefault="00D5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658807"/>
      <w:docPartObj>
        <w:docPartGallery w:val="Page Numbers (Bottom of Page)"/>
        <w:docPartUnique/>
      </w:docPartObj>
    </w:sdtPr>
    <w:sdtEndPr/>
    <w:sdtContent>
      <w:p w14:paraId="68B66E5A" w14:textId="77777777" w:rsidR="002353A2" w:rsidRDefault="00DD25BA">
        <w:pPr>
          <w:pStyle w:val="Kjene"/>
          <w:jc w:val="center"/>
        </w:pPr>
        <w:r>
          <w:fldChar w:fldCharType="begin"/>
        </w:r>
        <w:r>
          <w:instrText>PAGE   \* MERGEFORMAT</w:instrText>
        </w:r>
        <w:r>
          <w:fldChar w:fldCharType="separate"/>
        </w:r>
        <w:r>
          <w:t>2</w:t>
        </w:r>
        <w:r>
          <w:fldChar w:fldCharType="end"/>
        </w:r>
      </w:p>
    </w:sdtContent>
  </w:sdt>
  <w:p w14:paraId="39B472AC" w14:textId="77777777" w:rsidR="002353A2" w:rsidRDefault="002353A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4ABEC" w14:textId="77777777" w:rsidR="00D54037" w:rsidRDefault="00D54037">
      <w:pPr>
        <w:spacing w:after="0" w:line="240" w:lineRule="auto"/>
      </w:pPr>
      <w:r>
        <w:separator/>
      </w:r>
    </w:p>
  </w:footnote>
  <w:footnote w:type="continuationSeparator" w:id="0">
    <w:p w14:paraId="0BAB4BE6" w14:textId="77777777" w:rsidR="00D54037" w:rsidRDefault="00D54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25ABE"/>
    <w:multiLevelType w:val="hybridMultilevel"/>
    <w:tmpl w:val="D2FC8628"/>
    <w:lvl w:ilvl="0" w:tplc="048839EE">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0222921"/>
    <w:multiLevelType w:val="multilevel"/>
    <w:tmpl w:val="B666EC5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ascii="Times New Roman" w:hAnsi="Times New Roman" w:cs="Times New Roman" w:hint="default"/>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461004772">
    <w:abstractNumId w:val="0"/>
  </w:num>
  <w:num w:numId="2" w16cid:durableId="295841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9A"/>
    <w:rsid w:val="000423CC"/>
    <w:rsid w:val="001E1A73"/>
    <w:rsid w:val="00220285"/>
    <w:rsid w:val="002353A2"/>
    <w:rsid w:val="00293EC8"/>
    <w:rsid w:val="002E50D3"/>
    <w:rsid w:val="003343BA"/>
    <w:rsid w:val="0039288F"/>
    <w:rsid w:val="00474E9A"/>
    <w:rsid w:val="00481D57"/>
    <w:rsid w:val="004C14DA"/>
    <w:rsid w:val="00546895"/>
    <w:rsid w:val="0062058A"/>
    <w:rsid w:val="008D257A"/>
    <w:rsid w:val="009F3A3F"/>
    <w:rsid w:val="00A56D7A"/>
    <w:rsid w:val="00BB2C23"/>
    <w:rsid w:val="00BE5176"/>
    <w:rsid w:val="00D34800"/>
    <w:rsid w:val="00D54037"/>
    <w:rsid w:val="00D964A9"/>
    <w:rsid w:val="00DD25BA"/>
    <w:rsid w:val="00DF1A32"/>
    <w:rsid w:val="00E17834"/>
    <w:rsid w:val="00E24C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AA0B"/>
  <w15:chartTrackingRefBased/>
  <w15:docId w15:val="{9C275565-DAFE-4A58-8F9C-9C3BD1EC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3343BA"/>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3343BA"/>
  </w:style>
  <w:style w:type="table" w:styleId="Reatabula">
    <w:name w:val="Table Grid"/>
    <w:basedOn w:val="Parastatabula"/>
    <w:uiPriority w:val="59"/>
    <w:rsid w:val="003343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343BA"/>
    <w:pPr>
      <w:ind w:left="720"/>
      <w:contextualSpacing/>
    </w:pPr>
  </w:style>
  <w:style w:type="paragraph" w:styleId="Paraststmeklis">
    <w:name w:val="Normal (Web)"/>
    <w:basedOn w:val="Parasts"/>
    <w:uiPriority w:val="99"/>
    <w:semiHidden/>
    <w:unhideWhenUsed/>
    <w:rsid w:val="00D3480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54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18825</Words>
  <Characters>10731</Characters>
  <Application>Microsoft Office Word</Application>
  <DocSecurity>0</DocSecurity>
  <Lines>89</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Kalnina</dc:creator>
  <cp:keywords/>
  <dc:description/>
  <cp:lastModifiedBy>Solveiga Dakša</cp:lastModifiedBy>
  <cp:revision>6</cp:revision>
  <dcterms:created xsi:type="dcterms:W3CDTF">2024-11-19T07:05:00Z</dcterms:created>
  <dcterms:modified xsi:type="dcterms:W3CDTF">2024-12-02T09:39:00Z</dcterms:modified>
</cp:coreProperties>
</file>